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text" w:horzAnchor="margin" w:tblpXSpec="center" w:tblpY="5"/>
        <w:tblW w:w="10110" w:type="dxa"/>
        <w:tblLayout w:type="fixed"/>
        <w:tblCellMar>
          <w:left w:w="70" w:type="dxa"/>
          <w:right w:w="70" w:type="dxa"/>
        </w:tblCellMar>
        <w:tblLook w:val="04A0" w:firstRow="1" w:lastRow="0" w:firstColumn="1" w:lastColumn="0" w:noHBand="0" w:noVBand="1"/>
      </w:tblPr>
      <w:tblGrid>
        <w:gridCol w:w="3757"/>
        <w:gridCol w:w="2411"/>
        <w:gridCol w:w="3942"/>
      </w:tblGrid>
      <w:tr w:rsidR="00760045" w:rsidRPr="009E2189">
        <w:tc>
          <w:tcPr>
            <w:tcW w:w="3757" w:type="dxa"/>
          </w:tcPr>
          <w:p w:rsidR="00760045" w:rsidRDefault="00A76460">
            <w:pPr>
              <w:spacing w:line="276" w:lineRule="auto"/>
              <w:jc w:val="both"/>
              <w:rPr>
                <w:rFonts w:ascii="Arial Narrow" w:hAnsi="Arial Narrow" w:cs="Trebuchet MS"/>
                <w:i/>
                <w:iCs/>
                <w:color w:val="auto"/>
                <w:lang w:eastAsia="en-US"/>
              </w:rPr>
            </w:pPr>
            <w:r>
              <w:rPr>
                <w:rFonts w:ascii="Arial Narrow" w:hAnsi="Arial Narrow" w:cs="Trebuchet MS"/>
                <w:color w:val="auto"/>
                <w:sz w:val="20"/>
              </w:rPr>
              <w:br w:type="page"/>
            </w:r>
            <w:r>
              <w:rPr>
                <w:rFonts w:ascii="Arial Narrow" w:hAnsi="Arial Narrow" w:cs="Trebuchet MS"/>
                <w:i/>
                <w:iCs/>
                <w:color w:val="auto"/>
                <w:szCs w:val="22"/>
                <w:lang w:eastAsia="en-US"/>
              </w:rPr>
              <w:t>REPUBLIC OF CAMEROON</w:t>
            </w:r>
          </w:p>
          <w:p w:rsidR="00760045" w:rsidRDefault="00A76460">
            <w:pPr>
              <w:spacing w:line="276" w:lineRule="auto"/>
              <w:jc w:val="both"/>
              <w:rPr>
                <w:rFonts w:ascii="Arial Narrow" w:hAnsi="Arial Narrow" w:cs="Trebuchet MS"/>
                <w:i/>
                <w:iCs/>
                <w:color w:val="auto"/>
                <w:lang w:eastAsia="en-US"/>
              </w:rPr>
            </w:pPr>
            <w:r>
              <w:rPr>
                <w:rFonts w:ascii="Arial Narrow" w:hAnsi="Arial Narrow" w:cs="Trebuchet MS"/>
                <w:i/>
                <w:iCs/>
                <w:color w:val="auto"/>
                <w:szCs w:val="22"/>
                <w:lang w:eastAsia="en-US"/>
              </w:rPr>
              <w:t>Peace – Work – Fatherland</w:t>
            </w:r>
          </w:p>
          <w:p w:rsidR="00760045" w:rsidRDefault="00A76460">
            <w:pPr>
              <w:spacing w:line="276" w:lineRule="auto"/>
              <w:jc w:val="both"/>
              <w:rPr>
                <w:rFonts w:ascii="Arial Narrow" w:hAnsi="Arial Narrow" w:cs="Trebuchet MS"/>
                <w:i/>
                <w:iCs/>
                <w:color w:val="auto"/>
                <w:lang w:eastAsia="en-US"/>
              </w:rPr>
            </w:pPr>
            <w:r>
              <w:rPr>
                <w:rFonts w:ascii="Arial Narrow" w:hAnsi="Arial Narrow" w:cs="Trebuchet MS"/>
                <w:b/>
                <w:i/>
                <w:iCs/>
                <w:color w:val="auto"/>
                <w:szCs w:val="22"/>
                <w:lang w:eastAsia="en-US"/>
              </w:rPr>
              <w:t>THE UNIVERSITY OF BAMENDA</w:t>
            </w:r>
          </w:p>
          <w:p w:rsidR="00760045" w:rsidRDefault="00A76460">
            <w:pPr>
              <w:spacing w:line="276" w:lineRule="auto"/>
              <w:jc w:val="both"/>
              <w:rPr>
                <w:rFonts w:ascii="Arial Narrow" w:hAnsi="Arial Narrow" w:cs="Trebuchet MS"/>
                <w:b/>
                <w:i/>
                <w:iCs/>
                <w:color w:val="auto"/>
                <w:lang w:eastAsia="en-US"/>
              </w:rPr>
            </w:pPr>
            <w:r>
              <w:rPr>
                <w:rFonts w:ascii="Arial Narrow" w:hAnsi="Arial Narrow" w:cs="Trebuchet MS"/>
                <w:b/>
                <w:i/>
                <w:iCs/>
                <w:color w:val="auto"/>
                <w:szCs w:val="22"/>
                <w:lang w:eastAsia="en-US"/>
              </w:rPr>
              <w:t>Internal Tenders Board</w:t>
            </w:r>
          </w:p>
          <w:p w:rsidR="00760045" w:rsidRDefault="00A76460">
            <w:pPr>
              <w:spacing w:line="276" w:lineRule="auto"/>
              <w:jc w:val="both"/>
              <w:rPr>
                <w:rFonts w:ascii="Arial Narrow" w:hAnsi="Arial Narrow" w:cs="Trebuchet MS"/>
                <w:color w:val="auto"/>
                <w:lang w:eastAsia="en-US"/>
              </w:rPr>
            </w:pPr>
            <w:r>
              <w:rPr>
                <w:rFonts w:ascii="Arial Narrow" w:hAnsi="Arial Narrow" w:cs="Trebuchet MS"/>
                <w:b/>
                <w:i/>
                <w:iCs/>
                <w:color w:val="auto"/>
                <w:szCs w:val="22"/>
                <w:lang w:eastAsia="en-US"/>
              </w:rPr>
              <w:t>P.O Box 39 Bambili</w:t>
            </w:r>
          </w:p>
        </w:tc>
        <w:tc>
          <w:tcPr>
            <w:tcW w:w="2411" w:type="dxa"/>
          </w:tcPr>
          <w:p w:rsidR="00760045" w:rsidRDefault="00A76460">
            <w:pPr>
              <w:spacing w:line="256" w:lineRule="auto"/>
              <w:jc w:val="both"/>
              <w:rPr>
                <w:rFonts w:ascii="Arial Narrow" w:hAnsi="Arial Narrow" w:cs="Trebuchet MS"/>
                <w:color w:val="auto"/>
                <w:lang w:eastAsia="en-US"/>
              </w:rPr>
            </w:pPr>
            <w:r>
              <w:rPr>
                <w:rFonts w:ascii="Arial Narrow" w:hAnsi="Arial Narrow" w:cs="Trebuchet MS"/>
                <w:b/>
                <w:noProof/>
                <w:color w:val="auto"/>
                <w:sz w:val="36"/>
                <w:szCs w:val="36"/>
                <w:lang w:val="en-US" w:eastAsia="en-US"/>
              </w:rPr>
              <w:drawing>
                <wp:anchor distT="0" distB="0" distL="114300" distR="114300" simplePos="0" relativeHeight="251659264" behindDoc="1" locked="0" layoutInCell="1" allowOverlap="1">
                  <wp:simplePos x="0" y="0"/>
                  <wp:positionH relativeFrom="column">
                    <wp:posOffset>200025</wp:posOffset>
                  </wp:positionH>
                  <wp:positionV relativeFrom="paragraph">
                    <wp:posOffset>197485</wp:posOffset>
                  </wp:positionV>
                  <wp:extent cx="965835" cy="859790"/>
                  <wp:effectExtent l="0" t="0" r="6350" b="0"/>
                  <wp:wrapTight wrapText="bothSides">
                    <wp:wrapPolygon edited="0">
                      <wp:start x="0" y="0"/>
                      <wp:lineTo x="0" y="21058"/>
                      <wp:lineTo x="21316" y="21058"/>
                      <wp:lineTo x="21316" y="0"/>
                      <wp:lineTo x="0"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5606" cy="859790"/>
                          </a:xfrm>
                          <a:prstGeom prst="rect">
                            <a:avLst/>
                          </a:prstGeom>
                          <a:noFill/>
                          <a:ln>
                            <a:noFill/>
                          </a:ln>
                        </pic:spPr>
                      </pic:pic>
                    </a:graphicData>
                  </a:graphic>
                </wp:anchor>
              </w:drawing>
            </w:r>
          </w:p>
        </w:tc>
        <w:tc>
          <w:tcPr>
            <w:tcW w:w="3942" w:type="dxa"/>
          </w:tcPr>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i/>
                <w:iCs/>
                <w:color w:val="auto"/>
                <w:szCs w:val="22"/>
                <w:lang w:val="fr-FR" w:eastAsia="en-US"/>
              </w:rPr>
              <w:t>REPUBLIQUE DU CAMEROUN</w:t>
            </w:r>
          </w:p>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i/>
                <w:iCs/>
                <w:color w:val="auto"/>
                <w:szCs w:val="22"/>
                <w:lang w:val="fr-FR" w:eastAsia="en-US"/>
              </w:rPr>
              <w:t>Paix – Travail – Patrie</w:t>
            </w:r>
          </w:p>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b/>
                <w:i/>
                <w:iCs/>
                <w:color w:val="auto"/>
                <w:szCs w:val="22"/>
                <w:lang w:val="fr-FR" w:eastAsia="en-US"/>
              </w:rPr>
              <w:t>UNIVERSITÉ DE BAMENDA</w:t>
            </w:r>
          </w:p>
          <w:p w:rsidR="00760045" w:rsidRDefault="00A76460">
            <w:pPr>
              <w:spacing w:line="276" w:lineRule="auto"/>
              <w:jc w:val="both"/>
              <w:rPr>
                <w:rFonts w:ascii="Arial Narrow" w:hAnsi="Arial Narrow" w:cs="Trebuchet MS"/>
                <w:color w:val="auto"/>
                <w:lang w:val="fr-FR" w:eastAsia="en-US"/>
              </w:rPr>
            </w:pPr>
            <w:r>
              <w:rPr>
                <w:rFonts w:ascii="Arial Narrow" w:hAnsi="Arial Narrow" w:cs="Trebuchet MS"/>
                <w:b/>
                <w:i/>
                <w:iCs/>
                <w:color w:val="auto"/>
                <w:szCs w:val="22"/>
                <w:lang w:val="fr-FR" w:eastAsia="en-US"/>
              </w:rPr>
              <w:t>Commission Interne de Passation des Marchés</w:t>
            </w:r>
          </w:p>
        </w:tc>
      </w:tr>
    </w:tbl>
    <w:p w:rsidR="00760045" w:rsidRDefault="00760045">
      <w:pPr>
        <w:jc w:val="both"/>
        <w:rPr>
          <w:rFonts w:ascii="Arial Narrow" w:hAnsi="Arial Narrow" w:cs="Trebuchet MS"/>
          <w:b/>
          <w:color w:val="auto"/>
          <w:lang w:val="fr-FR"/>
        </w:rPr>
      </w:pPr>
    </w:p>
    <w:p w:rsidR="00760045" w:rsidRDefault="00A76460">
      <w:pPr>
        <w:pStyle w:val="BodyText"/>
        <w:spacing w:after="240" w:line="276" w:lineRule="auto"/>
        <w:jc w:val="center"/>
        <w:rPr>
          <w:rFonts w:ascii="Tw Cen MT" w:eastAsia="Arial" w:hAnsi="Tw Cen MT" w:cs="Arial"/>
          <w:b/>
          <w:sz w:val="28"/>
          <w:szCs w:val="28"/>
          <w:lang w:val="fr-FR"/>
        </w:rPr>
      </w:pPr>
      <w:r>
        <w:rPr>
          <w:rFonts w:ascii="Tw Cen MT" w:hAnsi="Tw Cen MT" w:cs="Trebuchet MS"/>
          <w:b/>
          <w:bCs/>
          <w:sz w:val="28"/>
          <w:szCs w:val="28"/>
          <w:lang w:val="fr-FR"/>
        </w:rPr>
        <w:t>Avis d’Appel d’Offres National Ouvert</w:t>
      </w:r>
      <w:r>
        <w:rPr>
          <w:rFonts w:ascii="Tw Cen MT" w:eastAsia="Arial" w:hAnsi="Tw Cen MT" w:cs="Arial"/>
          <w:b/>
          <w:sz w:val="28"/>
          <w:szCs w:val="28"/>
          <w:lang w:val="fr-FR"/>
        </w:rPr>
        <w:t xml:space="preserve"> en procédure d’urgence</w:t>
      </w:r>
    </w:p>
    <w:p w:rsidR="00760045" w:rsidRDefault="00A76460">
      <w:pPr>
        <w:pStyle w:val="BodyText"/>
        <w:spacing w:after="240" w:line="276" w:lineRule="auto"/>
        <w:jc w:val="center"/>
        <w:rPr>
          <w:rFonts w:ascii="Tw Cen MT" w:hAnsi="Tw Cen MT" w:cs="Arial Narrow"/>
          <w:b/>
          <w:bCs/>
          <w:sz w:val="28"/>
          <w:szCs w:val="28"/>
          <w:lang w:val="fr-FR"/>
        </w:rPr>
      </w:pPr>
      <w:r>
        <w:rPr>
          <w:rFonts w:ascii="Tw Cen MT" w:hAnsi="Tw Cen MT" w:cs="Arial Narrow"/>
          <w:b/>
          <w:bCs/>
          <w:sz w:val="28"/>
          <w:szCs w:val="28"/>
          <w:lang w:val="fr-FR"/>
        </w:rPr>
        <w:t xml:space="preserve">N° </w:t>
      </w:r>
      <w:r>
        <w:rPr>
          <w:rFonts w:ascii="Tw Cen MT" w:hAnsi="Tw Cen MT" w:cs="Arial Narrow"/>
          <w:b/>
          <w:bCs/>
          <w:color w:val="FF0000"/>
          <w:sz w:val="28"/>
          <w:szCs w:val="28"/>
          <w:lang w:val="fr-FR"/>
        </w:rPr>
        <w:t>_25-0005_</w:t>
      </w:r>
      <w:r>
        <w:rPr>
          <w:rFonts w:ascii="Tw Cen MT" w:hAnsi="Tw Cen MT" w:cs="Arial Narrow"/>
          <w:b/>
          <w:bCs/>
          <w:sz w:val="28"/>
          <w:szCs w:val="28"/>
          <w:lang w:val="fr-FR"/>
        </w:rPr>
        <w:t xml:space="preserve">/AONO/UBa/CIPM/2025 DU </w:t>
      </w:r>
      <w:r>
        <w:rPr>
          <w:rFonts w:ascii="Tw Cen MT" w:hAnsi="Tw Cen MT" w:cs="Arial Narrow"/>
          <w:b/>
          <w:bCs/>
          <w:color w:val="FF0000"/>
          <w:sz w:val="28"/>
          <w:szCs w:val="28"/>
          <w:lang w:val="fr-FR"/>
        </w:rPr>
        <w:t>_</w:t>
      </w:r>
      <w:bookmarkStart w:id="0" w:name="_Hlk193540540"/>
      <w:r>
        <w:rPr>
          <w:rFonts w:ascii="Tw Cen MT" w:hAnsi="Tw Cen MT" w:cs="Arial Narrow"/>
          <w:b/>
          <w:bCs/>
          <w:color w:val="FF0000"/>
          <w:sz w:val="28"/>
          <w:szCs w:val="28"/>
          <w:lang w:val="fr-FR"/>
        </w:rPr>
        <w:t>13/09/2025_</w:t>
      </w:r>
    </w:p>
    <w:p w:rsidR="00760045" w:rsidRDefault="00A76460">
      <w:pPr>
        <w:pStyle w:val="BodyText"/>
        <w:spacing w:after="240" w:line="276" w:lineRule="auto"/>
        <w:jc w:val="center"/>
        <w:rPr>
          <w:rFonts w:ascii="Tw Cen MT" w:hAnsi="Tw Cen MT" w:cs="Arial Narrow"/>
          <w:b/>
          <w:bCs/>
          <w:sz w:val="28"/>
          <w:szCs w:val="28"/>
          <w:lang w:val="fr-FR"/>
        </w:rPr>
      </w:pPr>
      <w:r>
        <w:rPr>
          <w:rFonts w:ascii="Tw Cen MT" w:hAnsi="Tw Cen MT" w:cs="Arial Narrow"/>
          <w:b/>
          <w:bCs/>
          <w:sz w:val="28"/>
          <w:szCs w:val="28"/>
          <w:lang w:val="fr-FR"/>
        </w:rPr>
        <w:t>POUR L’ACQUISITION DES EQUIPEMENTS DE LABORATOIRE SPECIFIQUES DU DEPARTEMENT DE GENIE PETROLIER DU NATIONAL HIGHER POLYTECHNIC INSTITUTE (NAHPI) A L’UNIVERSITE DE BAMENDA</w:t>
      </w:r>
    </w:p>
    <w:bookmarkEnd w:id="0"/>
    <w:p w:rsidR="00760045" w:rsidRDefault="00760045">
      <w:pPr>
        <w:spacing w:after="319"/>
        <w:jc w:val="both"/>
        <w:rPr>
          <w:rFonts w:ascii="Tw Cen MT" w:hAnsi="Tw Cen MT"/>
          <w:color w:val="auto"/>
          <w:lang w:val="fr-FR"/>
        </w:rPr>
      </w:pP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Objet de l’appel d’offres</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Dans le cadre des équipements spécifiques de NAHPI, La Vice-Chancellor lance un Appel d’Offres National Ouvert</w:t>
      </w:r>
      <w:r>
        <w:rPr>
          <w:rFonts w:ascii="Tw Cen MT" w:eastAsia="Arial" w:hAnsi="Tw Cen MT" w:cs="Arial"/>
          <w:color w:val="auto"/>
          <w:sz w:val="24"/>
          <w:lang w:val="fr-FR"/>
        </w:rPr>
        <w:t xml:space="preserve"> en procedure d’urgence </w:t>
      </w:r>
      <w:r>
        <w:rPr>
          <w:rFonts w:ascii="Tw Cen MT" w:hAnsi="Tw Cen MT" w:cs="Trebuchet MS"/>
          <w:color w:val="auto"/>
          <w:szCs w:val="22"/>
          <w:lang w:val="fr-FR"/>
        </w:rPr>
        <w:t>pour l’acquisition des équipements de laboratoire spécifiques du Département de Génie Pétrolier du National Higher Polytechnic Institute (NAHPI) à l’Université de Bamenda, en un lot unique.</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Consistance des prestations </w:t>
      </w:r>
    </w:p>
    <w:p w:rsidR="00760045" w:rsidRDefault="00A76460">
      <w:pPr>
        <w:spacing w:after="240" w:line="276" w:lineRule="auto"/>
        <w:jc w:val="both"/>
        <w:rPr>
          <w:rFonts w:ascii="Tw Cen MT" w:hAnsi="Tw Cen MT"/>
          <w:color w:val="auto"/>
          <w:lang w:val="fr-FR"/>
        </w:rPr>
      </w:pPr>
      <w:r>
        <w:rPr>
          <w:rFonts w:ascii="Tw Cen MT" w:hAnsi="Tw Cen MT" w:cs="Trebuchet MS"/>
          <w:color w:val="auto"/>
          <w:szCs w:val="22"/>
          <w:lang w:val="fr-FR"/>
        </w:rPr>
        <w:t>Les prestations objet de la présente consultation</w:t>
      </w:r>
      <w:r>
        <w:rPr>
          <w:rFonts w:ascii="Tw Cen MT" w:eastAsia="Arial" w:hAnsi="Tw Cen MT" w:cs="Arial"/>
          <w:color w:val="auto"/>
          <w:sz w:val="24"/>
          <w:lang w:val="fr-FR"/>
        </w:rPr>
        <w:t xml:space="preserve"> </w:t>
      </w:r>
      <w:r>
        <w:rPr>
          <w:rFonts w:ascii="Tw Cen MT" w:hAnsi="Tw Cen MT" w:cs="Trebuchet MS"/>
          <w:color w:val="auto"/>
          <w:szCs w:val="22"/>
          <w:lang w:val="fr-FR"/>
        </w:rPr>
        <w:t>comprennent notamment l’acquisition des équipements spécifiques pour la national Higher Polytechnic Institute (NAHPI)</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Tranches /Allotissement  </w:t>
      </w:r>
    </w:p>
    <w:p w:rsidR="00760045" w:rsidRDefault="00A76460">
      <w:pPr>
        <w:spacing w:after="0" w:line="360" w:lineRule="auto"/>
        <w:ind w:left="24" w:right="5" w:hanging="10"/>
        <w:jc w:val="both"/>
        <w:rPr>
          <w:rFonts w:ascii="Tw Cen MT" w:hAnsi="Tw Cen MT" w:cs="Trebuchet MS"/>
          <w:color w:val="auto"/>
          <w:szCs w:val="22"/>
          <w:lang w:val="fr-FR"/>
        </w:rPr>
      </w:pPr>
      <w:r>
        <w:rPr>
          <w:rFonts w:ascii="Tw Cen MT" w:hAnsi="Tw Cen MT" w:cs="Trebuchet MS"/>
          <w:color w:val="auto"/>
          <w:szCs w:val="22"/>
          <w:lang w:val="fr-FR"/>
        </w:rPr>
        <w:t>Le présent appel d’offres comporte un (01) lot. Les fournitures y afférentes s’exécuteront en une (01) tranche.</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Coût prévisionnel </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Le coût prévisionnel de l’opération à l’issue des études préalables est de </w:t>
      </w:r>
      <w:r>
        <w:rPr>
          <w:rFonts w:ascii="Tw Cen MT" w:hAnsi="Tw Cen MT" w:cs="Trebuchet MS"/>
          <w:b/>
          <w:bCs/>
          <w:color w:val="auto"/>
          <w:szCs w:val="22"/>
          <w:lang w:val="fr-FR"/>
        </w:rPr>
        <w:t>75 000 000</w:t>
      </w:r>
      <w:r>
        <w:rPr>
          <w:rFonts w:ascii="Tw Cen MT" w:hAnsi="Tw Cen MT" w:cs="Trebuchet MS"/>
          <w:color w:val="auto"/>
          <w:szCs w:val="22"/>
          <w:lang w:val="fr-FR"/>
        </w:rPr>
        <w:t xml:space="preserve"> (</w:t>
      </w:r>
      <w:r>
        <w:rPr>
          <w:rFonts w:ascii="Tw Cen MT" w:hAnsi="Tw Cen MT" w:cs="Trebuchet MS"/>
          <w:b/>
          <w:bCs/>
          <w:i/>
          <w:iCs/>
          <w:color w:val="auto"/>
          <w:szCs w:val="22"/>
          <w:lang w:val="fr-FR"/>
        </w:rPr>
        <w:t>Soixante-quinze millions</w:t>
      </w:r>
      <w:r>
        <w:rPr>
          <w:rFonts w:ascii="Tw Cen MT" w:hAnsi="Tw Cen MT" w:cs="Trebuchet MS"/>
          <w:color w:val="auto"/>
          <w:szCs w:val="22"/>
          <w:lang w:val="fr-FR"/>
        </w:rPr>
        <w:t>) francs CFA.</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lang w:val="fr-FR"/>
        </w:rPr>
      </w:pPr>
      <w:r>
        <w:rPr>
          <w:rFonts w:ascii="Tw Cen MT" w:hAnsi="Tw Cen MT" w:cs="Trebuchet MS"/>
          <w:b/>
          <w:bCs/>
          <w:color w:val="auto"/>
          <w:szCs w:val="22"/>
          <w:lang w:val="fr-FR"/>
        </w:rPr>
        <w:t xml:space="preserve">Délai prévisionnel et lieu de livraison  </w:t>
      </w:r>
    </w:p>
    <w:p w:rsidR="00760045" w:rsidRDefault="00A76460">
      <w:pPr>
        <w:spacing w:after="0" w:line="365" w:lineRule="auto"/>
        <w:ind w:left="-15" w:right="492" w:firstLine="2"/>
        <w:jc w:val="both"/>
        <w:rPr>
          <w:rFonts w:ascii="Tw Cen MT" w:hAnsi="Tw Cen MT" w:cs="Trebuchet MS"/>
          <w:color w:val="auto"/>
          <w:szCs w:val="22"/>
          <w:lang w:val="fr-FR"/>
        </w:rPr>
      </w:pPr>
      <w:r>
        <w:rPr>
          <w:rFonts w:ascii="Tw Cen MT" w:hAnsi="Tw Cen MT" w:cs="Trebuchet MS"/>
          <w:color w:val="auto"/>
          <w:szCs w:val="22"/>
          <w:lang w:val="fr-FR"/>
        </w:rPr>
        <w:t xml:space="preserve">Le délai maximum prévu par le Maître d’ouvrage ou le Maître d’Ouvrage Délégué pour la livraison des fournitures objet du présent appel d’offres est de </w:t>
      </w:r>
      <w:r>
        <w:rPr>
          <w:rFonts w:ascii="Tw Cen MT" w:hAnsi="Tw Cen MT" w:cs="Trebuchet MS"/>
          <w:b/>
          <w:bCs/>
          <w:color w:val="auto"/>
          <w:szCs w:val="22"/>
          <w:lang w:val="fr-FR"/>
        </w:rPr>
        <w:t xml:space="preserve">Trois (03) </w:t>
      </w:r>
      <w:r>
        <w:rPr>
          <w:rFonts w:ascii="Tw Cen MT" w:hAnsi="Tw Cen MT" w:cs="Trebuchet MS"/>
          <w:color w:val="auto"/>
          <w:szCs w:val="22"/>
          <w:lang w:val="fr-FR"/>
        </w:rPr>
        <w:t xml:space="preserve">mois calendaire.  </w:t>
      </w:r>
    </w:p>
    <w:p w:rsidR="00760045" w:rsidRDefault="00A76460">
      <w:pPr>
        <w:spacing w:after="175"/>
        <w:ind w:left="-15" w:right="492" w:firstLine="2"/>
        <w:jc w:val="both"/>
        <w:rPr>
          <w:rFonts w:ascii="Tw Cen MT" w:hAnsi="Tw Cen MT" w:cs="Trebuchet MS"/>
          <w:color w:val="auto"/>
          <w:szCs w:val="22"/>
          <w:lang w:val="fr-FR"/>
        </w:rPr>
      </w:pPr>
      <w:r>
        <w:rPr>
          <w:rFonts w:ascii="Tw Cen MT" w:hAnsi="Tw Cen MT" w:cs="Trebuchet MS"/>
          <w:color w:val="auto"/>
          <w:szCs w:val="22"/>
          <w:lang w:val="fr-FR"/>
        </w:rPr>
        <w:t xml:space="preserve">Ce délai court à compter de la date de notification de l’ordre de service de démarrer les prestations. </w:t>
      </w:r>
    </w:p>
    <w:p w:rsidR="00760045" w:rsidRDefault="00760045">
      <w:pPr>
        <w:spacing w:after="0"/>
        <w:jc w:val="both"/>
        <w:rPr>
          <w:rFonts w:ascii="Tw Cen MT" w:hAnsi="Tw Cen MT"/>
          <w:color w:val="auto"/>
          <w:lang w:val="fr-FR"/>
        </w:rPr>
      </w:pP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Participation et origine </w:t>
      </w:r>
    </w:p>
    <w:p w:rsidR="00760045" w:rsidRDefault="00A76460">
      <w:pPr>
        <w:spacing w:after="175" w:line="360" w:lineRule="auto"/>
        <w:ind w:left="-15" w:right="492" w:firstLine="2"/>
        <w:jc w:val="both"/>
        <w:rPr>
          <w:rFonts w:ascii="Tw Cen MT" w:hAnsi="Tw Cen MT" w:cs="Trebuchet MS"/>
          <w:color w:val="auto"/>
          <w:szCs w:val="22"/>
          <w:lang w:val="fr-FR"/>
        </w:rPr>
      </w:pPr>
      <w:r>
        <w:rPr>
          <w:rFonts w:ascii="Tw Cen MT" w:hAnsi="Tw Cen MT" w:cs="Trebuchet MS"/>
          <w:color w:val="auto"/>
          <w:szCs w:val="22"/>
          <w:lang w:val="fr-FR"/>
        </w:rPr>
        <w:t>La participation au présent appel d’offres est ouverte à toutes les entreprises de droit camerounais justifiant d’une bonne expérience dans la vente et la livraison des équipements et matériels de laboratoire.</w:t>
      </w:r>
    </w:p>
    <w:p w:rsidR="00760045" w:rsidRDefault="00760045">
      <w:pPr>
        <w:spacing w:after="175" w:line="360" w:lineRule="auto"/>
        <w:ind w:left="-15" w:right="492" w:firstLine="2"/>
        <w:jc w:val="both"/>
        <w:rPr>
          <w:rFonts w:ascii="Tw Cen MT" w:hAnsi="Tw Cen MT" w:cs="Trebuchet MS"/>
          <w:color w:val="auto"/>
          <w:szCs w:val="22"/>
          <w:lang w:val="fr-FR"/>
        </w:rPr>
      </w:pP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lastRenderedPageBreak/>
        <w:t xml:space="preserve">Financement </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Les prestations objet du présent appel d'offres sont financées par le </w:t>
      </w:r>
      <w:r>
        <w:rPr>
          <w:rFonts w:ascii="Tw Cen MT" w:hAnsi="Tw Cen MT" w:cs="Trebuchet MS"/>
          <w:b/>
          <w:bCs/>
          <w:color w:val="auto"/>
          <w:szCs w:val="22"/>
          <w:lang w:val="fr-FR"/>
        </w:rPr>
        <w:t>BIP MINESUP</w:t>
      </w:r>
      <w:r>
        <w:rPr>
          <w:rFonts w:ascii="Tw Cen MT" w:hAnsi="Tw Cen MT" w:cs="Trebuchet MS"/>
          <w:color w:val="auto"/>
          <w:szCs w:val="22"/>
          <w:lang w:val="fr-FR"/>
        </w:rPr>
        <w:t xml:space="preserve"> de l’exercice 2025 sur la ligne d’imputation budgétaire n° 116-03-05-461-360046-222203</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Mode de soumission  </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Le mode de soumission retenu pour cette consultation est </w:t>
      </w:r>
      <w:r>
        <w:rPr>
          <w:rFonts w:ascii="Tw Cen MT" w:hAnsi="Tw Cen MT" w:cs="Trebuchet MS"/>
          <w:b/>
          <w:bCs/>
          <w:color w:val="auto"/>
          <w:szCs w:val="22"/>
          <w:lang w:val="fr-FR"/>
        </w:rPr>
        <w:t>en ligne</w:t>
      </w:r>
      <w:r>
        <w:rPr>
          <w:rFonts w:ascii="Tw Cen MT" w:hAnsi="Tw Cen MT" w:cs="Trebuchet MS"/>
          <w:color w:val="auto"/>
          <w:szCs w:val="22"/>
          <w:lang w:val="fr-FR"/>
        </w:rPr>
        <w:t>.</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Cautionnement de soumission  </w:t>
      </w:r>
    </w:p>
    <w:p w:rsidR="00760045" w:rsidRDefault="00A76460">
      <w:pPr>
        <w:pStyle w:val="Texte"/>
        <w:spacing w:line="276" w:lineRule="auto"/>
        <w:ind w:firstLine="0"/>
        <w:rPr>
          <w:rFonts w:ascii="Tw Cen MT" w:hAnsi="Tw Cen MT" w:cs="Trebuchet MS"/>
          <w:color w:val="auto"/>
          <w:sz w:val="22"/>
          <w:szCs w:val="22"/>
          <w:lang w:val="fr-FR"/>
        </w:rPr>
      </w:pPr>
      <w:r>
        <w:rPr>
          <w:rFonts w:ascii="Tw Cen MT" w:hAnsi="Tw Cen MT" w:cs="Trebuchet MS"/>
          <w:color w:val="auto"/>
          <w:sz w:val="22"/>
          <w:szCs w:val="22"/>
          <w:lang w:val="fr-FR"/>
        </w:rPr>
        <w:t xml:space="preserve">Chaque soumissionnaire doit joindre à ses pièces administratives, une caution de soumission d’un montant de </w:t>
      </w:r>
      <w:r>
        <w:rPr>
          <w:rFonts w:ascii="Tw Cen MT" w:hAnsi="Tw Cen MT" w:cs="Trebuchet MS"/>
          <w:b/>
          <w:color w:val="auto"/>
          <w:sz w:val="22"/>
          <w:szCs w:val="22"/>
          <w:lang w:val="fr-FR"/>
        </w:rPr>
        <w:t>1.500.0000 (Un million cinq cent mille)</w:t>
      </w:r>
      <w:r>
        <w:rPr>
          <w:rFonts w:ascii="Tw Cen MT" w:hAnsi="Tw Cen MT" w:cs="Trebuchet MS"/>
          <w:color w:val="auto"/>
          <w:sz w:val="22"/>
          <w:szCs w:val="22"/>
          <w:lang w:val="fr-FR"/>
        </w:rPr>
        <w:t xml:space="preserve"> francs CFA, établie par une institution financière agréée par le Ministère chargé des finances et dont la liste figure en annexe, et valable pendant trente (30) jours au-delà de la date originale de validité des offres.</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Consultation du Dossier d'Appel d'Offres </w:t>
      </w:r>
    </w:p>
    <w:p w:rsidR="00760045" w:rsidRDefault="00A76460">
      <w:pPr>
        <w:spacing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Le dossier physique peut être consulté gratuitement dans les services du Maître d’Ouvrage aux heures ouvrables à l’Université de Bamenda (services DIPD et SIGAMP) dès publication du présent avis. </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Il peut également être consulté en ligne sur la plateforme COLEPS aux adresses </w:t>
      </w:r>
      <w:r>
        <w:rPr>
          <w:rFonts w:ascii="Tw Cen MT" w:hAnsi="Tw Cen MT" w:cs="Trebuchet MS"/>
          <w:i/>
          <w:iCs/>
          <w:color w:val="auto"/>
          <w:szCs w:val="22"/>
          <w:lang w:val="fr-FR"/>
        </w:rPr>
        <w:t>http://www.marchespublics.cm</w:t>
      </w:r>
      <w:r>
        <w:rPr>
          <w:rFonts w:ascii="Tw Cen MT" w:hAnsi="Tw Cen MT" w:cs="Trebuchet MS"/>
          <w:color w:val="auto"/>
          <w:szCs w:val="22"/>
          <w:lang w:val="fr-FR"/>
        </w:rPr>
        <w:t xml:space="preserve"> et </w:t>
      </w:r>
      <w:r>
        <w:rPr>
          <w:rFonts w:ascii="Tw Cen MT" w:hAnsi="Tw Cen MT" w:cs="Trebuchet MS"/>
          <w:i/>
          <w:iCs/>
          <w:color w:val="auto"/>
          <w:szCs w:val="22"/>
          <w:lang w:val="fr-FR"/>
        </w:rPr>
        <w:t>http://www.publiccontracts.cm</w:t>
      </w:r>
      <w:r>
        <w:rPr>
          <w:rFonts w:ascii="Tw Cen MT" w:hAnsi="Tw Cen MT" w:cs="Trebuchet MS"/>
          <w:color w:val="auto"/>
          <w:szCs w:val="22"/>
          <w:lang w:val="fr-FR"/>
        </w:rPr>
        <w:t xml:space="preserve"> sur le site internet de l'ARMP </w:t>
      </w:r>
      <w:r>
        <w:rPr>
          <w:rFonts w:ascii="Tw Cen MT" w:hAnsi="Tw Cen MT" w:cs="Trebuchet MS"/>
          <w:i/>
          <w:iCs/>
          <w:color w:val="auto"/>
          <w:szCs w:val="22"/>
          <w:lang w:val="fr-FR"/>
        </w:rPr>
        <w:t>(www.armp.cm)</w:t>
      </w:r>
      <w:r>
        <w:rPr>
          <w:rFonts w:ascii="Tw Cen MT" w:hAnsi="Tw Cen MT" w:cs="Trebuchet MS"/>
          <w:color w:val="auto"/>
          <w:szCs w:val="22"/>
          <w:lang w:val="fr-FR"/>
        </w:rPr>
        <w:t xml:space="preserve"> </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Acquisition du Dossier d'Appel d'Offres </w:t>
      </w:r>
    </w:p>
    <w:p w:rsidR="00760045" w:rsidRDefault="00A76460">
      <w:pPr>
        <w:widowControl w:val="0"/>
        <w:autoSpaceDE w:val="0"/>
        <w:spacing w:before="11" w:line="360" w:lineRule="auto"/>
        <w:ind w:right="-144" w:firstLine="708"/>
        <w:jc w:val="both"/>
        <w:rPr>
          <w:rFonts w:ascii="Tw Cen MT" w:hAnsi="Tw Cen MT" w:cs="Trebuchet MS"/>
          <w:color w:val="auto"/>
          <w:szCs w:val="22"/>
          <w:lang w:val="fr-FR"/>
        </w:rPr>
      </w:pPr>
      <w:r>
        <w:rPr>
          <w:rFonts w:ascii="Tw Cen MT" w:hAnsi="Tw Cen MT" w:cs="Trebuchet MS"/>
          <w:color w:val="auto"/>
          <w:szCs w:val="22"/>
          <w:lang w:val="fr-FR"/>
        </w:rPr>
        <w:t xml:space="preserve">La version physique du dossier peut être obtenu au Service SIGAMP a la Direction des Infrastructures , de la Planification et du Développement dès publication du présent avis, contre versement d’une somme non remboursable des frais d’achat du DAO de </w:t>
      </w:r>
      <w:r>
        <w:rPr>
          <w:rFonts w:ascii="Tw Cen MT" w:hAnsi="Tw Cen MT" w:cs="Trebuchet MS"/>
          <w:b/>
          <w:bCs/>
          <w:color w:val="auto"/>
          <w:szCs w:val="22"/>
          <w:lang w:val="fr-FR"/>
        </w:rPr>
        <w:t>80.000</w:t>
      </w:r>
      <w:r>
        <w:rPr>
          <w:rFonts w:ascii="Tw Cen MT" w:hAnsi="Tw Cen MT" w:cs="Trebuchet MS"/>
          <w:color w:val="auto"/>
          <w:szCs w:val="22"/>
          <w:lang w:val="fr-FR"/>
        </w:rPr>
        <w:t xml:space="preserve"> (Quatre-vingt mille) Francs CFA, payable au Compte d’Affectation Spécial </w:t>
      </w:r>
      <w:r>
        <w:rPr>
          <w:rFonts w:ascii="Tw Cen MT" w:hAnsi="Tw Cen MT" w:cs="Trebuchet MS"/>
          <w:b/>
          <w:bCs/>
          <w:color w:val="auto"/>
          <w:szCs w:val="22"/>
          <w:lang w:val="fr-FR"/>
        </w:rPr>
        <w:t>N°10001-06860-33598860001-94</w:t>
      </w:r>
      <w:r>
        <w:rPr>
          <w:rFonts w:ascii="Tw Cen MT" w:hAnsi="Tw Cen MT" w:cs="Trebuchet MS"/>
          <w:color w:val="auto"/>
          <w:szCs w:val="22"/>
          <w:lang w:val="fr-FR"/>
        </w:rPr>
        <w:t xml:space="preserve"> de ARMP ouvert à la BICEC.</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Remise des offres  </w:t>
      </w:r>
    </w:p>
    <w:p w:rsidR="00760045" w:rsidRDefault="00A76460">
      <w:pPr>
        <w:widowControl w:val="0"/>
        <w:autoSpaceDE w:val="0"/>
        <w:spacing w:before="11"/>
        <w:ind w:right="-144" w:firstLine="708"/>
        <w:jc w:val="both"/>
        <w:rPr>
          <w:rFonts w:ascii="Tw Cen MT" w:hAnsi="Tw Cen MT" w:cs="Trebuchet MS"/>
          <w:color w:val="auto"/>
          <w:sz w:val="23"/>
          <w:szCs w:val="23"/>
          <w:lang w:val="fr-FR"/>
        </w:rPr>
      </w:pPr>
      <w:r>
        <w:rPr>
          <w:rFonts w:ascii="Tw Cen MT" w:hAnsi="Tw Cen MT" w:cs="Trebuchet MS"/>
          <w:color w:val="auto"/>
          <w:szCs w:val="22"/>
          <w:lang w:val="fr-FR"/>
        </w:rPr>
        <w:t xml:space="preserve">La soumission devra être transmise par le soumissionnaire sur la plateforme COLEPS au plus tard le </w:t>
      </w:r>
      <w:r w:rsidR="009E2189" w:rsidRPr="009E2189">
        <w:rPr>
          <w:rFonts w:ascii="Tw Cen MT" w:hAnsi="Tw Cen MT" w:cs="Arial Narrow"/>
          <w:b/>
          <w:color w:val="auto"/>
          <w:szCs w:val="22"/>
          <w:lang w:val="fr-FR"/>
        </w:rPr>
        <w:t>28/10/2025</w:t>
      </w:r>
      <w:r>
        <w:rPr>
          <w:rFonts w:ascii="Tw Cen MT" w:hAnsi="Tw Cen MT" w:cs="Trebuchet MS"/>
          <w:b/>
          <w:bCs/>
          <w:color w:val="auto"/>
          <w:sz w:val="24"/>
          <w:lang w:val="fr-FR"/>
        </w:rPr>
        <w:t xml:space="preserve"> à 11 heures 00 min</w:t>
      </w:r>
      <w:r>
        <w:rPr>
          <w:rFonts w:ascii="Tw Cen MT" w:hAnsi="Tw Cen MT" w:cs="Trebuchet MS"/>
          <w:color w:val="auto"/>
          <w:szCs w:val="22"/>
          <w:lang w:val="fr-FR"/>
        </w:rPr>
        <w:t>. Une copie de sauvegarde de la cotation enregistrée sur clé USB ou CD/DVD devra être transmise sous pli scellé avec l’indication claire et lisible « copie de sauvegarde », en plus de la mention ci-dessous dans les délais impartis</w:t>
      </w:r>
    </w:p>
    <w:p w:rsidR="00760045" w:rsidRDefault="00A76460">
      <w:pPr>
        <w:jc w:val="center"/>
        <w:rPr>
          <w:rFonts w:ascii="Tw Cen MT" w:hAnsi="Tw Cen MT" w:cs="Trebuchet MS"/>
          <w:color w:val="auto"/>
          <w:szCs w:val="23"/>
          <w:lang w:val="fr-FR"/>
        </w:rPr>
      </w:pPr>
      <w:r>
        <w:rPr>
          <w:rFonts w:ascii="Tw Cen MT" w:hAnsi="Tw Cen MT" w:cs="Trebuchet MS"/>
          <w:color w:val="auto"/>
          <w:szCs w:val="23"/>
          <w:lang w:val="fr-FR"/>
        </w:rPr>
        <w:t>« </w:t>
      </w:r>
      <w:r>
        <w:rPr>
          <w:rFonts w:ascii="Tw Cen MT" w:hAnsi="Tw Cen MT" w:cs="Trebuchet MS"/>
          <w:color w:val="auto"/>
          <w:szCs w:val="22"/>
          <w:lang w:val="fr-FR"/>
        </w:rPr>
        <w:t>AVIS D’APPEL D’OFFRES NATIONAL OUVERT</w:t>
      </w:r>
    </w:p>
    <w:p w:rsidR="00760045" w:rsidRDefault="00A76460">
      <w:pPr>
        <w:widowControl w:val="0"/>
        <w:autoSpaceDE w:val="0"/>
        <w:ind w:left="476" w:right="-20"/>
        <w:jc w:val="center"/>
        <w:rPr>
          <w:rFonts w:ascii="Tw Cen MT" w:hAnsi="Tw Cen MT" w:cs="Arial Narrow"/>
          <w:color w:val="auto"/>
          <w:szCs w:val="22"/>
          <w:lang w:val="fr-FR"/>
        </w:rPr>
      </w:pPr>
      <w:r>
        <w:rPr>
          <w:rFonts w:ascii="Tw Cen MT" w:hAnsi="Tw Cen MT" w:cs="Arial Narrow"/>
          <w:color w:val="auto"/>
          <w:szCs w:val="22"/>
          <w:lang w:val="fr-FR"/>
        </w:rPr>
        <w:t xml:space="preserve">N° </w:t>
      </w:r>
      <w:r>
        <w:rPr>
          <w:rFonts w:ascii="Tw Cen MT" w:hAnsi="Tw Cen MT" w:cs="Arial Narrow"/>
          <w:b/>
          <w:bCs/>
          <w:color w:val="FF0000"/>
          <w:szCs w:val="22"/>
          <w:lang w:val="fr-FR"/>
        </w:rPr>
        <w:t>_25-0005_</w:t>
      </w:r>
      <w:r>
        <w:rPr>
          <w:rFonts w:ascii="Tw Cen MT" w:hAnsi="Tw Cen MT" w:cs="Arial Narrow"/>
          <w:color w:val="auto"/>
          <w:szCs w:val="22"/>
          <w:lang w:val="fr-FR"/>
        </w:rPr>
        <w:t xml:space="preserve">/AONO/UBa/CIPM/2025 DU </w:t>
      </w:r>
      <w:r>
        <w:rPr>
          <w:rFonts w:ascii="Tw Cen MT" w:hAnsi="Tw Cen MT" w:cs="Arial Narrow"/>
          <w:b/>
          <w:bCs/>
          <w:color w:val="FF0000"/>
          <w:szCs w:val="22"/>
          <w:lang w:val="fr-FR"/>
        </w:rPr>
        <w:t>_13/09/2025_</w:t>
      </w:r>
      <w:r>
        <w:rPr>
          <w:rFonts w:ascii="Tw Cen MT" w:hAnsi="Tw Cen MT" w:cs="Trebuchet MS"/>
          <w:i/>
          <w:iCs/>
          <w:color w:val="auto"/>
          <w:szCs w:val="22"/>
          <w:lang w:val="fr-FR"/>
        </w:rPr>
        <w:t xml:space="preserve"> </w:t>
      </w:r>
      <w:r>
        <w:rPr>
          <w:rFonts w:ascii="Tw Cen MT" w:hAnsi="Tw Cen MT" w:cs="Arial Narrow"/>
          <w:color w:val="auto"/>
          <w:szCs w:val="22"/>
          <w:lang w:val="fr-FR"/>
        </w:rPr>
        <w:t>POUR L’ACQUISITION DES EQUIPEMENTS DE LABORATOIRE SPECIFIQUES DU DEPARTEMENT DE GENIE PETROLIER DU NATIONAL HIGHER POLYTECHNIC INSTITUTE (NAHPI) A L’UNIVERSITE DE BAMENDA</w:t>
      </w:r>
    </w:p>
    <w:p w:rsidR="00760045" w:rsidRDefault="00A76460">
      <w:pPr>
        <w:widowControl w:val="0"/>
        <w:autoSpaceDE w:val="0"/>
        <w:ind w:left="476" w:right="-20"/>
        <w:jc w:val="center"/>
        <w:rPr>
          <w:rFonts w:ascii="Tw Cen MT" w:hAnsi="Tw Cen MT" w:cs="Trebuchet MS"/>
          <w:color w:val="auto"/>
          <w:szCs w:val="23"/>
          <w:lang w:val="fr-FR"/>
        </w:rPr>
      </w:pPr>
      <w:r>
        <w:rPr>
          <w:rFonts w:ascii="Tw Cen MT" w:hAnsi="Tw Cen MT" w:cs="Trebuchet MS"/>
          <w:color w:val="auto"/>
          <w:szCs w:val="22"/>
          <w:lang w:val="fr-FR"/>
        </w:rPr>
        <w:t>«</w:t>
      </w:r>
      <w:r>
        <w:rPr>
          <w:rFonts w:ascii="Tw Cen MT" w:hAnsi="Tw Cen MT" w:cs="Trebuchet MS"/>
          <w:i/>
          <w:iCs/>
          <w:color w:val="auto"/>
          <w:szCs w:val="23"/>
          <w:lang w:val="fr-FR"/>
        </w:rPr>
        <w:t>A n'ouvrir qu'en séance de dépouillement »</w:t>
      </w:r>
    </w:p>
    <w:p w:rsidR="00760045" w:rsidRDefault="00A76460">
      <w:pPr>
        <w:spacing w:before="240" w:after="200" w:line="276" w:lineRule="auto"/>
        <w:jc w:val="both"/>
        <w:rPr>
          <w:rFonts w:ascii="Tw Cen MT" w:hAnsi="Tw Cen MT" w:cs="Trebuchet MS"/>
          <w:color w:val="auto"/>
          <w:szCs w:val="22"/>
          <w:lang w:val="fr-FR"/>
        </w:rPr>
      </w:pPr>
      <w:r>
        <w:rPr>
          <w:rFonts w:ascii="Tw Cen MT" w:hAnsi="Tw Cen MT" w:cs="Trebuchet MS"/>
          <w:color w:val="auto"/>
          <w:szCs w:val="22"/>
          <w:lang w:val="fr-FR"/>
        </w:rPr>
        <w:t>Le candidat veillera à utiliser des logiciels de compression afin de réduire éventuellement la taille des fichiers à transmettre.</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Recevabilité des plis  </w:t>
      </w:r>
    </w:p>
    <w:p w:rsidR="00760045" w:rsidRDefault="00A76460">
      <w:pPr>
        <w:spacing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Les pièces administratives, la cotation technique et la cotation financière doivent être placées dans des enveloppes différentes séparées et remises sous plis scellé. </w:t>
      </w:r>
    </w:p>
    <w:p w:rsidR="00760045" w:rsidRDefault="00A76460">
      <w:pPr>
        <w:spacing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Seront irrecevables par le Maître d’Ouvrage : </w:t>
      </w:r>
    </w:p>
    <w:p w:rsidR="00760045" w:rsidRDefault="00A76460">
      <w:pPr>
        <w:numPr>
          <w:ilvl w:val="0"/>
          <w:numId w:val="2"/>
        </w:numPr>
        <w:spacing w:after="0" w:line="276" w:lineRule="auto"/>
        <w:ind w:left="142" w:firstLine="284"/>
        <w:jc w:val="both"/>
        <w:rPr>
          <w:rFonts w:ascii="Tw Cen MT" w:hAnsi="Tw Cen MT" w:cs="Trebuchet MS"/>
          <w:color w:val="auto"/>
          <w:szCs w:val="22"/>
          <w:lang w:val="fr-FR"/>
        </w:rPr>
      </w:pPr>
      <w:r>
        <w:rPr>
          <w:rFonts w:ascii="Tw Cen MT" w:hAnsi="Tw Cen MT" w:cs="Trebuchet MS"/>
          <w:color w:val="auto"/>
          <w:szCs w:val="22"/>
          <w:lang w:val="fr-FR"/>
        </w:rPr>
        <w:t xml:space="preserve">Les plis portant les indications sur l'identité du soumissionnaire ; </w:t>
      </w:r>
    </w:p>
    <w:p w:rsidR="00760045" w:rsidRDefault="00A76460">
      <w:pPr>
        <w:numPr>
          <w:ilvl w:val="0"/>
          <w:numId w:val="2"/>
        </w:numPr>
        <w:spacing w:after="0" w:line="276" w:lineRule="auto"/>
        <w:ind w:left="142" w:firstLine="284"/>
        <w:jc w:val="both"/>
        <w:rPr>
          <w:rFonts w:ascii="Tw Cen MT" w:hAnsi="Tw Cen MT" w:cs="Trebuchet MS"/>
          <w:color w:val="auto"/>
          <w:szCs w:val="22"/>
          <w:lang w:val="fr-FR"/>
        </w:rPr>
      </w:pPr>
      <w:r>
        <w:rPr>
          <w:rFonts w:ascii="Tw Cen MT" w:hAnsi="Tw Cen MT" w:cs="Trebuchet MS"/>
          <w:color w:val="auto"/>
          <w:szCs w:val="22"/>
          <w:lang w:val="fr-FR"/>
        </w:rPr>
        <w:t xml:space="preserve">Les plis parvenus postérieurement aux dates et heures limites de dépôt ; </w:t>
      </w:r>
    </w:p>
    <w:p w:rsidR="00760045" w:rsidRDefault="00A76460">
      <w:pPr>
        <w:numPr>
          <w:ilvl w:val="0"/>
          <w:numId w:val="2"/>
        </w:numPr>
        <w:spacing w:after="0" w:line="276" w:lineRule="auto"/>
        <w:ind w:left="142" w:firstLine="284"/>
        <w:jc w:val="both"/>
        <w:rPr>
          <w:rFonts w:ascii="Tw Cen MT" w:hAnsi="Tw Cen MT" w:cs="Trebuchet MS"/>
          <w:color w:val="auto"/>
          <w:szCs w:val="22"/>
          <w:lang w:val="fr-FR"/>
        </w:rPr>
      </w:pPr>
      <w:r>
        <w:rPr>
          <w:rFonts w:ascii="Tw Cen MT" w:hAnsi="Tw Cen MT" w:cs="Trebuchet MS"/>
          <w:color w:val="auto"/>
          <w:szCs w:val="22"/>
          <w:lang w:val="fr-FR"/>
        </w:rPr>
        <w:t xml:space="preserve">Les plis non-conformes au mode de soumission. </w:t>
      </w:r>
    </w:p>
    <w:p w:rsidR="00760045" w:rsidRDefault="00A76460">
      <w:pPr>
        <w:numPr>
          <w:ilvl w:val="0"/>
          <w:numId w:val="2"/>
        </w:numPr>
        <w:spacing w:after="0" w:line="276" w:lineRule="auto"/>
        <w:ind w:left="142" w:firstLine="284"/>
        <w:jc w:val="both"/>
        <w:rPr>
          <w:rFonts w:ascii="Tw Cen MT" w:hAnsi="Tw Cen MT" w:cs="Trebuchet MS"/>
          <w:color w:val="auto"/>
          <w:szCs w:val="22"/>
          <w:lang w:val="fr-FR"/>
        </w:rPr>
      </w:pPr>
      <w:r>
        <w:rPr>
          <w:rFonts w:ascii="Tw Cen MT" w:hAnsi="Tw Cen MT" w:cs="Trebuchet MS"/>
          <w:color w:val="auto"/>
          <w:szCs w:val="22"/>
          <w:lang w:val="fr-FR"/>
        </w:rPr>
        <w:t xml:space="preserve">les plis sans indication de l’identité de l’Appel d’Offres ; </w:t>
      </w:r>
    </w:p>
    <w:p w:rsidR="00760045" w:rsidRDefault="00A76460">
      <w:pPr>
        <w:numPr>
          <w:ilvl w:val="0"/>
          <w:numId w:val="2"/>
        </w:numPr>
        <w:spacing w:after="0" w:line="276" w:lineRule="auto"/>
        <w:ind w:left="142" w:firstLine="284"/>
        <w:jc w:val="both"/>
        <w:rPr>
          <w:rFonts w:ascii="Tw Cen MT" w:hAnsi="Tw Cen MT" w:cs="Trebuchet MS"/>
          <w:color w:val="auto"/>
          <w:szCs w:val="22"/>
          <w:lang w:val="fr-FR"/>
        </w:rPr>
      </w:pPr>
      <w:r>
        <w:rPr>
          <w:rFonts w:ascii="Tw Cen MT" w:hAnsi="Tw Cen MT" w:cs="Trebuchet MS"/>
          <w:color w:val="auto"/>
          <w:szCs w:val="22"/>
          <w:lang w:val="fr-FR"/>
        </w:rPr>
        <w:lastRenderedPageBreak/>
        <w:t xml:space="preserve">Le non-respect du nombre d’exemplaires indiqué dans le Dossier d’appel d’Offres ou offre uniquement en copies ; </w:t>
      </w:r>
    </w:p>
    <w:p w:rsidR="00760045" w:rsidRDefault="00A76460">
      <w:pPr>
        <w:spacing w:after="24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Ouverture des plis </w:t>
      </w:r>
    </w:p>
    <w:p w:rsidR="00760045" w:rsidRDefault="00A76460">
      <w:pPr>
        <w:ind w:firstLine="494"/>
        <w:jc w:val="both"/>
        <w:rPr>
          <w:rFonts w:ascii="Tw Cen MT" w:hAnsi="Tw Cen MT" w:cs="Trebuchet MS"/>
          <w:color w:val="auto"/>
          <w:sz w:val="23"/>
          <w:szCs w:val="23"/>
          <w:lang w:val="fr-FR"/>
        </w:rPr>
      </w:pPr>
      <w:r>
        <w:rPr>
          <w:rFonts w:ascii="Tw Cen MT" w:hAnsi="Tw Cen MT" w:cs="Trebuchet MS"/>
          <w:color w:val="auto"/>
          <w:sz w:val="23"/>
          <w:szCs w:val="23"/>
          <w:lang w:val="fr-FR"/>
        </w:rPr>
        <w:t xml:space="preserve">L’ouverture des plis se fera en un temps </w:t>
      </w:r>
      <w:r>
        <w:rPr>
          <w:rFonts w:ascii="Tw Cen MT" w:hAnsi="Tw Cen MT" w:cs="Trebuchet MS"/>
          <w:b/>
          <w:color w:val="auto"/>
          <w:sz w:val="23"/>
          <w:szCs w:val="23"/>
          <w:lang w:val="fr-FR"/>
        </w:rPr>
        <w:t xml:space="preserve">le </w:t>
      </w:r>
      <w:bookmarkStart w:id="1" w:name="_GoBack"/>
      <w:r w:rsidR="009E2189" w:rsidRPr="009E2189">
        <w:rPr>
          <w:rFonts w:ascii="Tw Cen MT" w:hAnsi="Tw Cen MT" w:cs="Arial Narrow"/>
          <w:b/>
          <w:color w:val="auto"/>
          <w:szCs w:val="22"/>
          <w:lang w:val="fr-FR"/>
        </w:rPr>
        <w:t xml:space="preserve">28/10/2025 </w:t>
      </w:r>
      <w:bookmarkEnd w:id="1"/>
      <w:r>
        <w:rPr>
          <w:rFonts w:ascii="Tw Cen MT" w:hAnsi="Tw Cen MT" w:cs="Trebuchet MS"/>
          <w:b/>
          <w:bCs/>
          <w:color w:val="auto"/>
          <w:sz w:val="24"/>
          <w:lang w:val="fr-FR"/>
        </w:rPr>
        <w:t>à 12 heures 00 min</w:t>
      </w:r>
      <w:r>
        <w:rPr>
          <w:rFonts w:ascii="Tw Cen MT" w:hAnsi="Tw Cen MT" w:cs="Trebuchet MS"/>
          <w:color w:val="auto"/>
          <w:sz w:val="23"/>
          <w:szCs w:val="23"/>
          <w:lang w:val="fr-FR"/>
        </w:rPr>
        <w:t xml:space="preserve"> précises dans la Salle des Conférences du Rectorat de l’Université de Bamenda. </w:t>
      </w:r>
    </w:p>
    <w:p w:rsidR="00760045" w:rsidRDefault="00A76460">
      <w:pPr>
        <w:ind w:firstLine="494"/>
        <w:jc w:val="both"/>
        <w:rPr>
          <w:rFonts w:ascii="Tw Cen MT" w:hAnsi="Tw Cen MT" w:cs="Trebuchet MS"/>
          <w:color w:val="auto"/>
          <w:sz w:val="23"/>
          <w:szCs w:val="23"/>
          <w:lang w:val="fr-FR"/>
        </w:rPr>
      </w:pPr>
      <w:r>
        <w:rPr>
          <w:rFonts w:ascii="Tw Cen MT" w:hAnsi="Tw Cen MT" w:cs="Trebuchet MS"/>
          <w:color w:val="auto"/>
          <w:sz w:val="23"/>
          <w:szCs w:val="23"/>
          <w:lang w:val="fr-FR"/>
        </w:rPr>
        <w:t>Seuls les soumissionnaires peuvent assister à cette séance d'ouverture ou s'y faire représenter par une personne de leur choix dûment mandatée.</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Critères d’évaluation </w:t>
      </w:r>
    </w:p>
    <w:p w:rsidR="00760045" w:rsidRDefault="00A76460">
      <w:pPr>
        <w:pStyle w:val="ListParagraph"/>
        <w:numPr>
          <w:ilvl w:val="1"/>
          <w:numId w:val="1"/>
        </w:numPr>
        <w:spacing w:after="0" w:line="276" w:lineRule="auto"/>
        <w:jc w:val="both"/>
        <w:rPr>
          <w:rFonts w:ascii="Tw Cen MT" w:hAnsi="Tw Cen MT" w:cs="Trebuchet MS"/>
          <w:b/>
          <w:bCs/>
          <w:color w:val="auto"/>
          <w:szCs w:val="22"/>
        </w:rPr>
      </w:pPr>
      <w:r>
        <w:rPr>
          <w:rFonts w:ascii="Tw Cen MT" w:hAnsi="Tw Cen MT" w:cs="Trebuchet MS"/>
          <w:b/>
          <w:bCs/>
          <w:color w:val="auto"/>
          <w:szCs w:val="22"/>
        </w:rPr>
        <w:t xml:space="preserve">Critères éliminatoires </w:t>
      </w:r>
    </w:p>
    <w:p w:rsidR="00760045" w:rsidRDefault="00A76460">
      <w:pPr>
        <w:spacing w:after="221"/>
        <w:ind w:left="-5" w:right="144" w:hanging="10"/>
        <w:jc w:val="both"/>
        <w:rPr>
          <w:rFonts w:ascii="Tw Cen MT" w:hAnsi="Tw Cen MT"/>
          <w:color w:val="auto"/>
          <w:sz w:val="20"/>
          <w:szCs w:val="22"/>
          <w:lang w:val="fr-FR"/>
        </w:rPr>
      </w:pPr>
      <w:r>
        <w:rPr>
          <w:rFonts w:ascii="Tw Cen MT" w:eastAsia="Arial" w:hAnsi="Tw Cen MT" w:cs="Arial"/>
          <w:color w:val="auto"/>
          <w:szCs w:val="22"/>
          <w:lang w:val="fr-FR"/>
        </w:rPr>
        <w:t xml:space="preserve">Il s'agit notamment : </w:t>
      </w:r>
    </w:p>
    <w:p w:rsidR="00760045" w:rsidRDefault="00A76460">
      <w:pPr>
        <w:numPr>
          <w:ilvl w:val="0"/>
          <w:numId w:val="3"/>
        </w:numPr>
        <w:spacing w:after="0" w:line="365" w:lineRule="auto"/>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du cautionnement de soumission à l’ouverture des plis ; </w:t>
      </w:r>
    </w:p>
    <w:p w:rsidR="00760045" w:rsidRDefault="00A76460">
      <w:pPr>
        <w:numPr>
          <w:ilvl w:val="0"/>
          <w:numId w:val="3"/>
        </w:numPr>
        <w:spacing w:after="0" w:line="365" w:lineRule="auto"/>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 non -production au-delà du délai de 48h après l’ouverture des plis d’une pièce du dossier administratif jugée non conforme ou absente lors de l’ouverture des plis, (excepté le cautionnement de soumission);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des fausses déclarations, manœuvres frauduleuses ou falsification des pièces ; </w:t>
      </w:r>
    </w:p>
    <w:p w:rsidR="00760045" w:rsidRDefault="00A76460">
      <w:pPr>
        <w:numPr>
          <w:ilvl w:val="0"/>
          <w:numId w:val="3"/>
        </w:numPr>
        <w:spacing w:after="0" w:line="365" w:lineRule="auto"/>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du non-respect d’au moins 5 critères essentiels sur 7 ;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de prospectus, catalogue, dessin ou fiche technique produit par le fabricant ;[le cas échéant] </w:t>
      </w:r>
    </w:p>
    <w:p w:rsidR="00760045" w:rsidRDefault="00A76460">
      <w:pPr>
        <w:numPr>
          <w:ilvl w:val="0"/>
          <w:numId w:val="3"/>
        </w:numPr>
        <w:spacing w:after="0" w:line="368" w:lineRule="auto"/>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du non-respect de l’une des spécifications techniques majeures indiquées dans les spécifications techniques des fournitures du présent DAO ;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du certificat d’origine ; [le cas échéant]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d’un prix unitaire quantifié dans l’Offre financière ; </w:t>
      </w:r>
    </w:p>
    <w:p w:rsidR="00760045" w:rsidRDefault="00A76460">
      <w:pPr>
        <w:numPr>
          <w:ilvl w:val="0"/>
          <w:numId w:val="3"/>
        </w:numPr>
        <w:spacing w:after="0" w:line="365" w:lineRule="auto"/>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d’une déclaration sur l’honneur de n’avoir pas abandonné de chantier durant les trois (03) dernières années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de la lettre de soumission.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de la charte d’intégrité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 xml:space="preserve">de l’absence de la déclaration d’engagement social et environnemental </w:t>
      </w:r>
    </w:p>
    <w:p w:rsidR="00760045" w:rsidRDefault="00A76460">
      <w:pPr>
        <w:numPr>
          <w:ilvl w:val="0"/>
          <w:numId w:val="3"/>
        </w:numPr>
        <w:spacing w:after="0"/>
        <w:ind w:right="492" w:hanging="360"/>
        <w:jc w:val="both"/>
        <w:rPr>
          <w:rFonts w:ascii="Tw Cen MT" w:hAnsi="Tw Cen MT"/>
          <w:color w:val="auto"/>
          <w:sz w:val="20"/>
          <w:szCs w:val="22"/>
          <w:lang w:val="fr-FR"/>
        </w:rPr>
      </w:pPr>
      <w:r>
        <w:rPr>
          <w:rFonts w:ascii="Tw Cen MT" w:eastAsia="Arial" w:hAnsi="Tw Cen MT" w:cs="Arial"/>
          <w:color w:val="auto"/>
          <w:szCs w:val="22"/>
          <w:lang w:val="fr-FR"/>
        </w:rPr>
        <w:t>Non-respect du format de fichiers des offres.</w:t>
      </w:r>
    </w:p>
    <w:p w:rsidR="00760045" w:rsidRDefault="00A76460">
      <w:pPr>
        <w:pStyle w:val="ListParagraph"/>
        <w:numPr>
          <w:ilvl w:val="1"/>
          <w:numId w:val="1"/>
        </w:numPr>
        <w:spacing w:after="0" w:line="276" w:lineRule="auto"/>
        <w:jc w:val="both"/>
        <w:rPr>
          <w:rFonts w:ascii="Tw Cen MT" w:hAnsi="Tw Cen MT" w:cs="Trebuchet MS"/>
          <w:b/>
          <w:bCs/>
          <w:color w:val="auto"/>
          <w:szCs w:val="22"/>
        </w:rPr>
      </w:pPr>
      <w:r>
        <w:rPr>
          <w:rFonts w:ascii="Tw Cen MT" w:hAnsi="Tw Cen MT" w:cs="Trebuchet MS"/>
          <w:b/>
          <w:bCs/>
          <w:color w:val="auto"/>
          <w:szCs w:val="22"/>
        </w:rPr>
        <w:t xml:space="preserve">Critères essentiels </w:t>
      </w:r>
    </w:p>
    <w:p w:rsidR="00760045" w:rsidRDefault="00A76460">
      <w:pPr>
        <w:spacing w:after="223"/>
        <w:ind w:left="123" w:right="144" w:hanging="10"/>
        <w:jc w:val="both"/>
        <w:rPr>
          <w:rFonts w:ascii="Tw Cen MT" w:hAnsi="Tw Cen MT"/>
          <w:color w:val="auto"/>
          <w:sz w:val="20"/>
          <w:szCs w:val="22"/>
          <w:lang w:val="fr-FR"/>
        </w:rPr>
      </w:pPr>
      <w:r>
        <w:rPr>
          <w:rFonts w:ascii="Tw Cen MT" w:eastAsia="Arial" w:hAnsi="Tw Cen MT" w:cs="Arial"/>
          <w:color w:val="auto"/>
          <w:szCs w:val="22"/>
          <w:lang w:val="fr-FR"/>
        </w:rPr>
        <w:t xml:space="preserve">Les critères essentiels à la qualification des soumissionnaires porteront à titre indicatif sur: </w:t>
      </w:r>
    </w:p>
    <w:p w:rsidR="00760045" w:rsidRDefault="00A76460">
      <w:pPr>
        <w:numPr>
          <w:ilvl w:val="0"/>
          <w:numId w:val="4"/>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 présentation de l’offre ; </w:t>
      </w:r>
    </w:p>
    <w:p w:rsidR="00760045" w:rsidRDefault="00A76460">
      <w:pPr>
        <w:numPr>
          <w:ilvl w:val="0"/>
          <w:numId w:val="4"/>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les références du soumissionnaire ; </w:t>
      </w:r>
    </w:p>
    <w:p w:rsidR="00760045" w:rsidRDefault="00A76460">
      <w:pPr>
        <w:numPr>
          <w:ilvl w:val="0"/>
          <w:numId w:val="4"/>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le délai de garantie ; </w:t>
      </w:r>
    </w:p>
    <w:p w:rsidR="00760045" w:rsidRDefault="00A76460">
      <w:pPr>
        <w:numPr>
          <w:ilvl w:val="0"/>
          <w:numId w:val="4"/>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le calendrier de livraison (planning et calendrier de réalisation des services connexes) ; </w:t>
      </w:r>
    </w:p>
    <w:p w:rsidR="00760045" w:rsidRDefault="00A76460">
      <w:pPr>
        <w:numPr>
          <w:ilvl w:val="0"/>
          <w:numId w:val="5"/>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 capacité financière ; </w:t>
      </w:r>
    </w:p>
    <w:p w:rsidR="00760045" w:rsidRDefault="00A76460">
      <w:pPr>
        <w:numPr>
          <w:ilvl w:val="0"/>
          <w:numId w:val="5"/>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 preuve d’acceptation des conditions du marché ; </w:t>
      </w:r>
    </w:p>
    <w:p w:rsidR="00760045" w:rsidRDefault="00A76460">
      <w:pPr>
        <w:numPr>
          <w:ilvl w:val="0"/>
          <w:numId w:val="5"/>
        </w:numPr>
        <w:spacing w:after="0" w:line="368" w:lineRule="auto"/>
        <w:ind w:right="144" w:hanging="360"/>
        <w:jc w:val="both"/>
        <w:rPr>
          <w:rFonts w:ascii="Tw Cen MT" w:hAnsi="Tw Cen MT"/>
          <w:color w:val="auto"/>
          <w:sz w:val="20"/>
          <w:szCs w:val="22"/>
          <w:lang w:val="fr-FR"/>
        </w:rPr>
      </w:pPr>
      <w:r>
        <w:rPr>
          <w:rFonts w:ascii="Tw Cen MT" w:eastAsia="Arial" w:hAnsi="Tw Cen MT" w:cs="Arial"/>
          <w:color w:val="auto"/>
          <w:szCs w:val="22"/>
          <w:lang w:val="fr-FR"/>
        </w:rPr>
        <w:lastRenderedPageBreak/>
        <w:t xml:space="preserve">le service après-vente (disponibilité des pièces de rechange, atelier de réparation, personnel technique), le cas échéant ; </w:t>
      </w:r>
    </w:p>
    <w:p w:rsidR="00760045" w:rsidRDefault="00A76460">
      <w:pPr>
        <w:numPr>
          <w:ilvl w:val="0"/>
          <w:numId w:val="5"/>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l’accès à une ligne de crédit ou autres ressources financières (le cas échéant) ; </w:t>
      </w:r>
    </w:p>
    <w:p w:rsidR="00760045" w:rsidRDefault="00A76460">
      <w:pPr>
        <w:numPr>
          <w:ilvl w:val="0"/>
          <w:numId w:val="5"/>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le chiffre d’affaires annuel selon le bilan certifié ou la déclaration statistique et fiscale. </w:t>
      </w:r>
    </w:p>
    <w:p w:rsidR="00760045" w:rsidRDefault="00A76460">
      <w:pPr>
        <w:numPr>
          <w:ilvl w:val="0"/>
          <w:numId w:val="5"/>
        </w:numPr>
        <w:spacing w:after="0"/>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 qualification et l’expérience du personnel, le cas échéant ;  </w:t>
      </w:r>
    </w:p>
    <w:p w:rsidR="00760045" w:rsidRDefault="00A76460">
      <w:pPr>
        <w:numPr>
          <w:ilvl w:val="0"/>
          <w:numId w:val="5"/>
        </w:numPr>
        <w:spacing w:after="0" w:line="434" w:lineRule="auto"/>
        <w:ind w:right="144" w:hanging="360"/>
        <w:jc w:val="both"/>
        <w:rPr>
          <w:rFonts w:ascii="Tw Cen MT" w:hAnsi="Tw Cen MT"/>
          <w:color w:val="auto"/>
          <w:sz w:val="20"/>
          <w:szCs w:val="22"/>
          <w:lang w:val="fr-FR"/>
        </w:rPr>
      </w:pPr>
      <w:r>
        <w:rPr>
          <w:rFonts w:ascii="Tw Cen MT" w:eastAsia="Arial" w:hAnsi="Tw Cen MT" w:cs="Arial"/>
          <w:color w:val="auto"/>
          <w:szCs w:val="22"/>
          <w:lang w:val="fr-FR"/>
        </w:rPr>
        <w:t>les moyens logistiques, le cas échéant ;</w:t>
      </w:r>
    </w:p>
    <w:p w:rsidR="00760045" w:rsidRDefault="00A76460">
      <w:pPr>
        <w:numPr>
          <w:ilvl w:val="0"/>
          <w:numId w:val="5"/>
        </w:numPr>
        <w:spacing w:after="0" w:line="434" w:lineRule="auto"/>
        <w:ind w:right="144" w:hanging="360"/>
        <w:jc w:val="both"/>
        <w:rPr>
          <w:rFonts w:ascii="Tw Cen MT" w:hAnsi="Tw Cen MT"/>
          <w:color w:val="auto"/>
          <w:sz w:val="20"/>
          <w:szCs w:val="22"/>
          <w:lang w:val="fr-FR"/>
        </w:rPr>
      </w:pPr>
      <w:r>
        <w:rPr>
          <w:rFonts w:ascii="Tw Cen MT" w:eastAsia="Arial" w:hAnsi="Tw Cen MT" w:cs="Arial"/>
          <w:color w:val="auto"/>
          <w:szCs w:val="22"/>
          <w:lang w:val="fr-FR"/>
        </w:rPr>
        <w:t xml:space="preserve">la méthodologie, le cas échéant. </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Attribution </w:t>
      </w:r>
    </w:p>
    <w:p w:rsidR="00760045" w:rsidRDefault="00A76460">
      <w:pPr>
        <w:spacing w:after="55" w:line="365" w:lineRule="auto"/>
        <w:ind w:left="-15" w:right="492" w:firstLine="2"/>
        <w:jc w:val="both"/>
        <w:rPr>
          <w:rFonts w:ascii="Tw Cen MT" w:hAnsi="Tw Cen MT"/>
          <w:color w:val="auto"/>
          <w:sz w:val="20"/>
          <w:szCs w:val="22"/>
          <w:lang w:val="fr-FR"/>
        </w:rPr>
      </w:pPr>
      <w:r>
        <w:rPr>
          <w:rFonts w:ascii="Tw Cen MT" w:eastAsia="Arial" w:hAnsi="Tw Cen MT" w:cs="Arial"/>
          <w:color w:val="auto"/>
          <w:szCs w:val="22"/>
          <w:lang w:val="fr-FR"/>
        </w:rPr>
        <w:t>Le Maitre d’Ouvrage attribuera le marché au soumissionnaire ayant présenté une offre remplissant les critères de qualification technique et financière requises et dont l’offre est</w:t>
      </w:r>
      <w:r>
        <w:rPr>
          <w:rFonts w:ascii="Tw Cen MT" w:eastAsia="Arial" w:hAnsi="Tw Cen MT" w:cs="Arial"/>
          <w:b/>
          <w:color w:val="auto"/>
          <w:szCs w:val="22"/>
          <w:lang w:val="fr-FR"/>
        </w:rPr>
        <w:t xml:space="preserve"> </w:t>
      </w:r>
      <w:r>
        <w:rPr>
          <w:rFonts w:ascii="Tw Cen MT" w:eastAsia="Arial" w:hAnsi="Tw Cen MT" w:cs="Arial"/>
          <w:color w:val="auto"/>
          <w:szCs w:val="22"/>
          <w:lang w:val="fr-FR"/>
        </w:rPr>
        <w:t>évaluée la moins-disante.</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Nombre maximum de lots :  </w:t>
      </w:r>
    </w:p>
    <w:p w:rsidR="00760045" w:rsidRDefault="00A76460">
      <w:pPr>
        <w:spacing w:after="50" w:line="368" w:lineRule="auto"/>
        <w:ind w:left="-5" w:right="144" w:hanging="10"/>
        <w:jc w:val="both"/>
        <w:rPr>
          <w:rFonts w:ascii="Tw Cen MT" w:hAnsi="Tw Cen MT"/>
          <w:color w:val="auto"/>
          <w:sz w:val="20"/>
          <w:szCs w:val="22"/>
          <w:lang w:val="fr-FR"/>
        </w:rPr>
      </w:pPr>
      <w:r>
        <w:rPr>
          <w:rFonts w:ascii="Tw Cen MT" w:eastAsia="Arial" w:hAnsi="Tw Cen MT" w:cs="Arial"/>
          <w:color w:val="auto"/>
          <w:szCs w:val="22"/>
          <w:lang w:val="fr-FR"/>
        </w:rPr>
        <w:t>Un candidat ne peut soumissionner que pour un (01) lot.</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Durée de validité des offres </w:t>
      </w:r>
    </w:p>
    <w:p w:rsidR="00760045" w:rsidRDefault="00A76460">
      <w:pPr>
        <w:spacing w:after="50" w:line="368" w:lineRule="auto"/>
        <w:ind w:left="-5" w:right="318" w:hanging="10"/>
        <w:jc w:val="both"/>
        <w:rPr>
          <w:rFonts w:ascii="Tw Cen MT" w:hAnsi="Tw Cen MT"/>
          <w:color w:val="auto"/>
          <w:sz w:val="20"/>
          <w:szCs w:val="22"/>
          <w:lang w:val="fr-FR"/>
        </w:rPr>
      </w:pPr>
      <w:r>
        <w:rPr>
          <w:rFonts w:ascii="Tw Cen MT" w:eastAsia="Arial" w:hAnsi="Tw Cen MT" w:cs="Arial"/>
          <w:color w:val="auto"/>
          <w:szCs w:val="22"/>
          <w:lang w:val="fr-FR"/>
        </w:rPr>
        <w:t xml:space="preserve">Les soumissionnaires restent engagés par leurs offres pendant </w:t>
      </w:r>
      <w:r>
        <w:rPr>
          <w:rFonts w:ascii="Tw Cen MT" w:eastAsia="Arial" w:hAnsi="Tw Cen MT" w:cs="Arial"/>
          <w:i/>
          <w:color w:val="auto"/>
          <w:szCs w:val="22"/>
          <w:lang w:val="fr-FR"/>
        </w:rPr>
        <w:t xml:space="preserve">la durée entre 90 jours </w:t>
      </w:r>
      <w:r>
        <w:rPr>
          <w:rFonts w:ascii="Tw Cen MT" w:eastAsia="Arial" w:hAnsi="Tw Cen MT" w:cs="Arial"/>
          <w:color w:val="auto"/>
          <w:szCs w:val="22"/>
          <w:lang w:val="fr-FR"/>
        </w:rPr>
        <w:t xml:space="preserve">à partir de la date limite initiale fixée pour la remise des offres. </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rPr>
      </w:pPr>
      <w:r>
        <w:rPr>
          <w:rFonts w:ascii="Tw Cen MT" w:hAnsi="Tw Cen MT" w:cs="Trebuchet MS"/>
          <w:b/>
          <w:bCs/>
          <w:color w:val="auto"/>
          <w:szCs w:val="22"/>
        </w:rPr>
        <w:t xml:space="preserve">Renseignements complémentaires </w:t>
      </w:r>
    </w:p>
    <w:p w:rsidR="00760045" w:rsidRDefault="00A76460">
      <w:pPr>
        <w:spacing w:after="50" w:line="368" w:lineRule="auto"/>
        <w:ind w:left="-5" w:right="318" w:hanging="10"/>
        <w:jc w:val="both"/>
        <w:rPr>
          <w:rFonts w:ascii="Tw Cen MT" w:eastAsia="Arial" w:hAnsi="Tw Cen MT" w:cs="Arial"/>
          <w:color w:val="auto"/>
          <w:szCs w:val="22"/>
          <w:lang w:val="fr-FR"/>
        </w:rPr>
      </w:pPr>
      <w:r>
        <w:rPr>
          <w:rFonts w:ascii="Tw Cen MT" w:eastAsia="Arial" w:hAnsi="Tw Cen MT" w:cs="Arial"/>
          <w:color w:val="auto"/>
          <w:szCs w:val="22"/>
          <w:lang w:val="fr-FR"/>
        </w:rPr>
        <w:t xml:space="preserve">Les renseignements complémentaires peuvent être obtenus aux heures ouvrables du service SIGAMP à la Direction des Infrastructure, de la Planification et du Développement ou en ligne sur la plateforme COLEPS aux adresses http://www.marchespublics.cm et </w:t>
      </w:r>
      <w:hyperlink r:id="rId10" w:history="1">
        <w:r>
          <w:rPr>
            <w:rFonts w:ascii="Tw Cen MT" w:eastAsia="Arial" w:hAnsi="Tw Cen MT" w:cs="Arial"/>
            <w:color w:val="auto"/>
            <w:szCs w:val="22"/>
            <w:lang w:val="fr-FR"/>
          </w:rPr>
          <w:t>http://www.publiccontracts.cm</w:t>
        </w:r>
      </w:hyperlink>
      <w:r>
        <w:rPr>
          <w:rFonts w:ascii="Tw Cen MT" w:eastAsia="Arial" w:hAnsi="Tw Cen MT" w:cs="Arial"/>
          <w:color w:val="auto"/>
          <w:szCs w:val="22"/>
          <w:lang w:val="fr-FR"/>
        </w:rPr>
        <w:t>.</w:t>
      </w:r>
    </w:p>
    <w:p w:rsidR="00760045" w:rsidRDefault="00A76460">
      <w:pPr>
        <w:pStyle w:val="ListParagraph"/>
        <w:numPr>
          <w:ilvl w:val="0"/>
          <w:numId w:val="1"/>
        </w:numPr>
        <w:spacing w:after="0" w:line="276" w:lineRule="auto"/>
        <w:ind w:left="-142" w:firstLine="142"/>
        <w:jc w:val="both"/>
        <w:rPr>
          <w:rFonts w:ascii="Tw Cen MT" w:hAnsi="Tw Cen MT" w:cs="Trebuchet MS"/>
          <w:b/>
          <w:bCs/>
          <w:color w:val="auto"/>
          <w:szCs w:val="22"/>
          <w:lang w:val="fr-FR"/>
        </w:rPr>
      </w:pPr>
      <w:r>
        <w:rPr>
          <w:rFonts w:ascii="Tw Cen MT" w:hAnsi="Tw Cen MT" w:cs="Trebuchet MS"/>
          <w:b/>
          <w:bCs/>
          <w:color w:val="auto"/>
          <w:szCs w:val="22"/>
          <w:lang w:val="fr-FR"/>
        </w:rPr>
        <w:t xml:space="preserve">Lutte contre la corruption et les mauvaises pratiques </w:t>
      </w:r>
    </w:p>
    <w:p w:rsidR="00760045" w:rsidRDefault="00A76460">
      <w:pPr>
        <w:spacing w:after="200" w:line="276" w:lineRule="auto"/>
        <w:jc w:val="both"/>
        <w:rPr>
          <w:rFonts w:ascii="Tw Cen MT" w:hAnsi="Tw Cen MT" w:cs="Trebuchet MS"/>
          <w:color w:val="auto"/>
          <w:szCs w:val="22"/>
          <w:lang w:val="fr-FR"/>
        </w:rPr>
      </w:pPr>
      <w:r>
        <w:rPr>
          <w:rFonts w:ascii="Tw Cen MT" w:hAnsi="Tw Cen MT" w:cs="Trebuchet MS"/>
          <w:color w:val="auto"/>
          <w:szCs w:val="22"/>
          <w:lang w:val="fr-FR"/>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la Cellule de Lutte Contre la Corruption du Maitre d’Ouvrage au numéro ……………….. et de l’ARMP au numéro ………………... </w:t>
      </w:r>
    </w:p>
    <w:p w:rsidR="00760045" w:rsidRDefault="00760045">
      <w:pPr>
        <w:spacing w:after="200" w:line="276" w:lineRule="auto"/>
        <w:jc w:val="both"/>
        <w:rPr>
          <w:rFonts w:ascii="Tw Cen MT" w:hAnsi="Tw Cen MT" w:cs="Trebuchet MS"/>
          <w:color w:val="auto"/>
          <w:szCs w:val="22"/>
          <w:lang w:val="fr-FR"/>
        </w:rPr>
      </w:pPr>
    </w:p>
    <w:p w:rsidR="00760045" w:rsidRDefault="00760045">
      <w:pPr>
        <w:spacing w:after="200" w:line="276" w:lineRule="auto"/>
        <w:jc w:val="both"/>
        <w:rPr>
          <w:rFonts w:ascii="Tw Cen MT" w:hAnsi="Tw Cen MT" w:cs="Trebuchet MS"/>
          <w:color w:val="auto"/>
          <w:szCs w:val="22"/>
          <w:lang w:val="fr-FR"/>
        </w:rPr>
      </w:pPr>
    </w:p>
    <w:p w:rsidR="00760045" w:rsidRDefault="00760045">
      <w:pPr>
        <w:spacing w:after="200" w:line="276" w:lineRule="auto"/>
        <w:jc w:val="both"/>
        <w:rPr>
          <w:rFonts w:ascii="Tw Cen MT" w:hAnsi="Tw Cen MT" w:cs="Trebuchet MS"/>
          <w:color w:val="auto"/>
          <w:szCs w:val="22"/>
          <w:lang w:val="fr-FR"/>
        </w:rPr>
      </w:pPr>
    </w:p>
    <w:p w:rsidR="00760045" w:rsidRDefault="00A76460">
      <w:pPr>
        <w:ind w:left="-5" w:hanging="10"/>
        <w:jc w:val="both"/>
        <w:rPr>
          <w:rFonts w:ascii="Tw Cen MT" w:eastAsia="Tw Cen MT" w:hAnsi="Tw Cen MT" w:cs="Tw Cen MT"/>
          <w:b/>
          <w:color w:val="auto"/>
          <w:sz w:val="28"/>
          <w:szCs w:val="22"/>
          <w:lang w:val="en-US"/>
        </w:rPr>
      </w:pPr>
      <w:r>
        <w:rPr>
          <w:rFonts w:ascii="Tw Cen MT" w:eastAsia="Tw Cen MT" w:hAnsi="Tw Cen MT" w:cs="Tw Cen MT"/>
          <w:b/>
          <w:color w:val="auto"/>
          <w:sz w:val="28"/>
          <w:szCs w:val="22"/>
          <w:lang w:val="en-US"/>
        </w:rPr>
        <w:t>Prof. Theresia NKUO-AKENJI</w:t>
      </w:r>
    </w:p>
    <w:p w:rsidR="00760045" w:rsidRDefault="00A76460">
      <w:pPr>
        <w:ind w:left="-5" w:hanging="10"/>
        <w:jc w:val="both"/>
        <w:rPr>
          <w:rFonts w:ascii="Tw Cen MT" w:eastAsia="Tw Cen MT" w:hAnsi="Tw Cen MT" w:cs="Tw Cen MT"/>
          <w:b/>
          <w:color w:val="auto"/>
          <w:sz w:val="28"/>
          <w:szCs w:val="22"/>
          <w:lang w:val="en-US"/>
        </w:rPr>
      </w:pPr>
      <w:r>
        <w:rPr>
          <w:rFonts w:ascii="Tw Cen MT" w:eastAsia="Tw Cen MT" w:hAnsi="Tw Cen MT" w:cs="Tw Cen MT"/>
          <w:b/>
          <w:color w:val="auto"/>
          <w:sz w:val="28"/>
          <w:szCs w:val="22"/>
          <w:lang w:val="en-US"/>
        </w:rPr>
        <w:t>VICE-CHANCELLOR</w:t>
      </w:r>
    </w:p>
    <w:p w:rsidR="00760045" w:rsidRDefault="00760045">
      <w:pPr>
        <w:spacing w:after="200" w:line="276" w:lineRule="auto"/>
        <w:jc w:val="both"/>
        <w:rPr>
          <w:rFonts w:ascii="Tw Cen MT" w:hAnsi="Tw Cen MT" w:cs="Trebuchet MS"/>
          <w:i/>
          <w:iCs/>
          <w:color w:val="auto"/>
          <w:szCs w:val="22"/>
        </w:rPr>
      </w:pPr>
    </w:p>
    <w:p w:rsidR="00760045" w:rsidRDefault="00A76460">
      <w:pPr>
        <w:spacing w:after="200" w:line="276" w:lineRule="auto"/>
        <w:jc w:val="both"/>
        <w:rPr>
          <w:rFonts w:ascii="Tw Cen MT" w:hAnsi="Tw Cen MT" w:cs="Trebuchet MS"/>
          <w:b/>
          <w:bCs/>
          <w:i/>
          <w:iCs/>
          <w:color w:val="auto"/>
          <w:szCs w:val="22"/>
          <w:lang w:val="fr-FR"/>
        </w:rPr>
      </w:pPr>
      <w:r>
        <w:rPr>
          <w:rFonts w:ascii="Tw Cen MT" w:hAnsi="Tw Cen MT" w:cs="Trebuchet MS"/>
          <w:b/>
          <w:bCs/>
          <w:i/>
          <w:iCs/>
          <w:color w:val="auto"/>
          <w:szCs w:val="22"/>
          <w:lang w:val="fr-FR"/>
        </w:rPr>
        <w:t xml:space="preserve">Copies </w:t>
      </w:r>
    </w:p>
    <w:p w:rsidR="00760045" w:rsidRDefault="00A76460">
      <w:pPr>
        <w:numPr>
          <w:ilvl w:val="0"/>
          <w:numId w:val="6"/>
        </w:numPr>
        <w:spacing w:after="0" w:line="276" w:lineRule="auto"/>
        <w:ind w:left="426"/>
        <w:jc w:val="both"/>
        <w:rPr>
          <w:rFonts w:ascii="Tw Cen MT" w:hAnsi="Tw Cen MT" w:cs="Trebuchet MS"/>
          <w:color w:val="auto"/>
          <w:szCs w:val="22"/>
          <w:lang w:val="fr-FR"/>
        </w:rPr>
      </w:pPr>
      <w:r>
        <w:rPr>
          <w:rFonts w:ascii="Tw Cen MT" w:hAnsi="Tw Cen MT" w:cs="Trebuchet MS"/>
          <w:color w:val="auto"/>
          <w:szCs w:val="22"/>
          <w:lang w:val="fr-FR"/>
        </w:rPr>
        <w:t xml:space="preserve">Autorité chargée des Marchés Publics (MINMAP) </w:t>
      </w:r>
    </w:p>
    <w:p w:rsidR="00760045" w:rsidRDefault="00A76460">
      <w:pPr>
        <w:numPr>
          <w:ilvl w:val="0"/>
          <w:numId w:val="6"/>
        </w:numPr>
        <w:spacing w:after="0" w:line="276" w:lineRule="auto"/>
        <w:ind w:left="426"/>
        <w:jc w:val="both"/>
        <w:rPr>
          <w:rFonts w:ascii="Tw Cen MT" w:hAnsi="Tw Cen MT" w:cs="Trebuchet MS"/>
          <w:color w:val="auto"/>
          <w:szCs w:val="22"/>
          <w:lang w:val="fr-FR"/>
        </w:rPr>
      </w:pPr>
      <w:r>
        <w:rPr>
          <w:rFonts w:ascii="Tw Cen MT" w:hAnsi="Tw Cen MT" w:cs="Trebuchet MS"/>
          <w:color w:val="auto"/>
          <w:szCs w:val="22"/>
          <w:lang w:val="fr-FR"/>
        </w:rPr>
        <w:t xml:space="preserve">ARMP </w:t>
      </w:r>
    </w:p>
    <w:p w:rsidR="00760045" w:rsidRDefault="00A76460">
      <w:pPr>
        <w:numPr>
          <w:ilvl w:val="0"/>
          <w:numId w:val="6"/>
        </w:numPr>
        <w:spacing w:after="0" w:line="276" w:lineRule="auto"/>
        <w:ind w:left="426"/>
        <w:jc w:val="both"/>
        <w:rPr>
          <w:rFonts w:ascii="Tw Cen MT" w:hAnsi="Tw Cen MT" w:cs="Trebuchet MS"/>
          <w:color w:val="auto"/>
          <w:szCs w:val="22"/>
          <w:lang w:val="fr-FR"/>
        </w:rPr>
      </w:pPr>
      <w:r>
        <w:rPr>
          <w:rFonts w:ascii="Tw Cen MT" w:hAnsi="Tw Cen MT" w:cs="Trebuchet MS"/>
          <w:color w:val="auto"/>
          <w:szCs w:val="22"/>
          <w:lang w:val="fr-FR"/>
        </w:rPr>
        <w:t xml:space="preserve">Président CPM concerné </w:t>
      </w:r>
    </w:p>
    <w:p w:rsidR="00760045" w:rsidRDefault="00A76460">
      <w:pPr>
        <w:numPr>
          <w:ilvl w:val="0"/>
          <w:numId w:val="6"/>
        </w:numPr>
        <w:spacing w:after="0" w:line="276" w:lineRule="auto"/>
        <w:ind w:left="426"/>
        <w:jc w:val="both"/>
        <w:rPr>
          <w:rFonts w:ascii="Tw Cen MT" w:hAnsi="Tw Cen MT" w:cs="Trebuchet MS"/>
          <w:color w:val="auto"/>
          <w:szCs w:val="22"/>
          <w:lang w:val="fr-FR"/>
        </w:rPr>
      </w:pPr>
      <w:r>
        <w:rPr>
          <w:rFonts w:ascii="Tw Cen MT" w:hAnsi="Tw Cen MT" w:cs="Trebuchet MS"/>
          <w:color w:val="auto"/>
          <w:szCs w:val="22"/>
          <w:lang w:val="fr-FR"/>
        </w:rPr>
        <w:t xml:space="preserve">Affichage -chrono (pour information/publication) </w:t>
      </w:r>
    </w:p>
    <w:p w:rsidR="00760045" w:rsidRDefault="00760045">
      <w:pPr>
        <w:spacing w:line="278" w:lineRule="auto"/>
        <w:jc w:val="both"/>
        <w:rPr>
          <w:rFonts w:ascii="Tw Cen MT" w:hAnsi="Tw Cen MT" w:cs="Trebuchet MS"/>
          <w:color w:val="auto"/>
          <w:lang w:val="fr-FR"/>
        </w:rPr>
        <w:sectPr w:rsidR="00760045">
          <w:footerReference w:type="default" r:id="rId11"/>
          <w:pgSz w:w="11906" w:h="16838"/>
          <w:pgMar w:top="993" w:right="1417" w:bottom="1417" w:left="1417" w:header="708" w:footer="708" w:gutter="0"/>
          <w:cols w:space="708"/>
          <w:docGrid w:linePitch="360"/>
        </w:sectPr>
      </w:pPr>
    </w:p>
    <w:tbl>
      <w:tblPr>
        <w:tblpPr w:leftFromText="180" w:rightFromText="180" w:bottomFromText="160" w:vertAnchor="text" w:horzAnchor="margin" w:tblpXSpec="center" w:tblpY="5"/>
        <w:tblW w:w="10110" w:type="dxa"/>
        <w:tblLayout w:type="fixed"/>
        <w:tblCellMar>
          <w:left w:w="70" w:type="dxa"/>
          <w:right w:w="70" w:type="dxa"/>
        </w:tblCellMar>
        <w:tblLook w:val="04A0" w:firstRow="1" w:lastRow="0" w:firstColumn="1" w:lastColumn="0" w:noHBand="0" w:noVBand="1"/>
      </w:tblPr>
      <w:tblGrid>
        <w:gridCol w:w="3757"/>
        <w:gridCol w:w="2411"/>
        <w:gridCol w:w="3942"/>
      </w:tblGrid>
      <w:tr w:rsidR="00760045" w:rsidRPr="009E2189">
        <w:tc>
          <w:tcPr>
            <w:tcW w:w="3757" w:type="dxa"/>
          </w:tcPr>
          <w:p w:rsidR="00760045" w:rsidRDefault="00A76460">
            <w:pPr>
              <w:spacing w:line="276" w:lineRule="auto"/>
              <w:jc w:val="both"/>
              <w:rPr>
                <w:rFonts w:ascii="Arial Narrow" w:hAnsi="Arial Narrow" w:cs="Trebuchet MS"/>
                <w:i/>
                <w:iCs/>
                <w:color w:val="auto"/>
                <w:lang w:eastAsia="en-US"/>
              </w:rPr>
            </w:pPr>
            <w:r w:rsidRPr="009E2189">
              <w:rPr>
                <w:rFonts w:ascii="Arial Narrow" w:hAnsi="Arial Narrow" w:cs="Trebuchet MS"/>
                <w:color w:val="auto"/>
                <w:sz w:val="20"/>
                <w:lang w:val="en-US"/>
              </w:rPr>
              <w:lastRenderedPageBreak/>
              <w:br w:type="page"/>
            </w:r>
            <w:r>
              <w:rPr>
                <w:rFonts w:ascii="Arial Narrow" w:hAnsi="Arial Narrow" w:cs="Trebuchet MS"/>
                <w:i/>
                <w:iCs/>
                <w:color w:val="auto"/>
                <w:szCs w:val="22"/>
                <w:lang w:eastAsia="en-US"/>
              </w:rPr>
              <w:t>REPUBLIC OF CAMEROON</w:t>
            </w:r>
          </w:p>
          <w:p w:rsidR="00760045" w:rsidRDefault="00A76460">
            <w:pPr>
              <w:spacing w:line="276" w:lineRule="auto"/>
              <w:jc w:val="both"/>
              <w:rPr>
                <w:rFonts w:ascii="Arial Narrow" w:hAnsi="Arial Narrow" w:cs="Trebuchet MS"/>
                <w:i/>
                <w:iCs/>
                <w:color w:val="auto"/>
                <w:lang w:eastAsia="en-US"/>
              </w:rPr>
            </w:pPr>
            <w:r>
              <w:rPr>
                <w:rFonts w:ascii="Arial Narrow" w:hAnsi="Arial Narrow" w:cs="Trebuchet MS"/>
                <w:i/>
                <w:iCs/>
                <w:color w:val="auto"/>
                <w:szCs w:val="22"/>
                <w:lang w:eastAsia="en-US"/>
              </w:rPr>
              <w:t>Peace – Work – Fatherland</w:t>
            </w:r>
          </w:p>
          <w:p w:rsidR="00760045" w:rsidRDefault="00A76460">
            <w:pPr>
              <w:spacing w:line="276" w:lineRule="auto"/>
              <w:jc w:val="both"/>
              <w:rPr>
                <w:rFonts w:ascii="Arial Narrow" w:hAnsi="Arial Narrow" w:cs="Trebuchet MS"/>
                <w:i/>
                <w:iCs/>
                <w:color w:val="auto"/>
                <w:lang w:eastAsia="en-US"/>
              </w:rPr>
            </w:pPr>
            <w:r>
              <w:rPr>
                <w:rFonts w:ascii="Arial Narrow" w:hAnsi="Arial Narrow" w:cs="Trebuchet MS"/>
                <w:b/>
                <w:i/>
                <w:iCs/>
                <w:color w:val="auto"/>
                <w:szCs w:val="22"/>
                <w:lang w:eastAsia="en-US"/>
              </w:rPr>
              <w:t>THE UNIVERSITY OF BAMENDA</w:t>
            </w:r>
          </w:p>
          <w:p w:rsidR="00760045" w:rsidRDefault="00A76460">
            <w:pPr>
              <w:spacing w:line="276" w:lineRule="auto"/>
              <w:jc w:val="both"/>
              <w:rPr>
                <w:rFonts w:ascii="Arial Narrow" w:hAnsi="Arial Narrow" w:cs="Trebuchet MS"/>
                <w:b/>
                <w:i/>
                <w:iCs/>
                <w:color w:val="auto"/>
                <w:lang w:eastAsia="en-US"/>
              </w:rPr>
            </w:pPr>
            <w:r>
              <w:rPr>
                <w:rFonts w:ascii="Arial Narrow" w:hAnsi="Arial Narrow" w:cs="Trebuchet MS"/>
                <w:b/>
                <w:i/>
                <w:iCs/>
                <w:color w:val="auto"/>
                <w:szCs w:val="22"/>
                <w:lang w:eastAsia="en-US"/>
              </w:rPr>
              <w:t>Internal Tenders Board</w:t>
            </w:r>
          </w:p>
          <w:p w:rsidR="00760045" w:rsidRDefault="00A76460">
            <w:pPr>
              <w:spacing w:line="276" w:lineRule="auto"/>
              <w:jc w:val="both"/>
              <w:rPr>
                <w:rFonts w:ascii="Arial Narrow" w:hAnsi="Arial Narrow" w:cs="Trebuchet MS"/>
                <w:color w:val="auto"/>
                <w:lang w:eastAsia="en-US"/>
              </w:rPr>
            </w:pPr>
            <w:r>
              <w:rPr>
                <w:rFonts w:ascii="Arial Narrow" w:hAnsi="Arial Narrow" w:cs="Trebuchet MS"/>
                <w:b/>
                <w:i/>
                <w:iCs/>
                <w:color w:val="auto"/>
                <w:szCs w:val="22"/>
                <w:lang w:eastAsia="en-US"/>
              </w:rPr>
              <w:t>P.O Box 39 Bambili</w:t>
            </w:r>
          </w:p>
        </w:tc>
        <w:tc>
          <w:tcPr>
            <w:tcW w:w="2411" w:type="dxa"/>
          </w:tcPr>
          <w:p w:rsidR="00760045" w:rsidRDefault="00A76460">
            <w:pPr>
              <w:spacing w:line="256" w:lineRule="auto"/>
              <w:jc w:val="both"/>
              <w:rPr>
                <w:rFonts w:ascii="Arial Narrow" w:hAnsi="Arial Narrow" w:cs="Trebuchet MS"/>
                <w:color w:val="auto"/>
                <w:lang w:eastAsia="en-US"/>
              </w:rPr>
            </w:pPr>
            <w:r>
              <w:rPr>
                <w:rFonts w:ascii="Arial Narrow" w:hAnsi="Arial Narrow" w:cs="Trebuchet MS"/>
                <w:b/>
                <w:noProof/>
                <w:color w:val="auto"/>
                <w:sz w:val="36"/>
                <w:szCs w:val="36"/>
                <w:lang w:val="en-US" w:eastAsia="en-US"/>
              </w:rPr>
              <w:drawing>
                <wp:anchor distT="0" distB="0" distL="114300" distR="114300" simplePos="0" relativeHeight="251661312" behindDoc="1" locked="0" layoutInCell="1" allowOverlap="1">
                  <wp:simplePos x="0" y="0"/>
                  <wp:positionH relativeFrom="column">
                    <wp:posOffset>200025</wp:posOffset>
                  </wp:positionH>
                  <wp:positionV relativeFrom="paragraph">
                    <wp:posOffset>197485</wp:posOffset>
                  </wp:positionV>
                  <wp:extent cx="965835" cy="859790"/>
                  <wp:effectExtent l="0" t="0" r="6350" b="0"/>
                  <wp:wrapTight wrapText="bothSides">
                    <wp:wrapPolygon edited="0">
                      <wp:start x="0" y="0"/>
                      <wp:lineTo x="0" y="21058"/>
                      <wp:lineTo x="21316" y="21058"/>
                      <wp:lineTo x="21316" y="0"/>
                      <wp:lineTo x="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5606" cy="859790"/>
                          </a:xfrm>
                          <a:prstGeom prst="rect">
                            <a:avLst/>
                          </a:prstGeom>
                          <a:noFill/>
                          <a:ln>
                            <a:noFill/>
                          </a:ln>
                        </pic:spPr>
                      </pic:pic>
                    </a:graphicData>
                  </a:graphic>
                </wp:anchor>
              </w:drawing>
            </w:r>
          </w:p>
        </w:tc>
        <w:tc>
          <w:tcPr>
            <w:tcW w:w="3942" w:type="dxa"/>
          </w:tcPr>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i/>
                <w:iCs/>
                <w:color w:val="auto"/>
                <w:szCs w:val="22"/>
                <w:lang w:val="fr-FR" w:eastAsia="en-US"/>
              </w:rPr>
              <w:t>REPUBLIQUE DU CAMEROUN</w:t>
            </w:r>
          </w:p>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i/>
                <w:iCs/>
                <w:color w:val="auto"/>
                <w:szCs w:val="22"/>
                <w:lang w:val="fr-FR" w:eastAsia="en-US"/>
              </w:rPr>
              <w:t>Paix – Travail – Patrie</w:t>
            </w:r>
          </w:p>
          <w:p w:rsidR="00760045" w:rsidRDefault="00A76460">
            <w:pPr>
              <w:spacing w:line="276" w:lineRule="auto"/>
              <w:jc w:val="both"/>
              <w:rPr>
                <w:rFonts w:ascii="Arial Narrow" w:hAnsi="Arial Narrow" w:cs="Trebuchet MS"/>
                <w:i/>
                <w:iCs/>
                <w:color w:val="auto"/>
                <w:lang w:val="fr-FR" w:eastAsia="en-US"/>
              </w:rPr>
            </w:pPr>
            <w:r>
              <w:rPr>
                <w:rFonts w:ascii="Arial Narrow" w:hAnsi="Arial Narrow" w:cs="Trebuchet MS"/>
                <w:b/>
                <w:i/>
                <w:iCs/>
                <w:color w:val="auto"/>
                <w:szCs w:val="22"/>
                <w:lang w:val="fr-FR" w:eastAsia="en-US"/>
              </w:rPr>
              <w:t>UNIVERSITÉ DE BAMENDA</w:t>
            </w:r>
          </w:p>
          <w:p w:rsidR="00760045" w:rsidRDefault="00A76460">
            <w:pPr>
              <w:spacing w:line="276" w:lineRule="auto"/>
              <w:jc w:val="both"/>
              <w:rPr>
                <w:rFonts w:ascii="Arial Narrow" w:hAnsi="Arial Narrow" w:cs="Trebuchet MS"/>
                <w:color w:val="auto"/>
                <w:lang w:val="fr-FR" w:eastAsia="en-US"/>
              </w:rPr>
            </w:pPr>
            <w:r>
              <w:rPr>
                <w:rFonts w:ascii="Arial Narrow" w:hAnsi="Arial Narrow" w:cs="Trebuchet MS"/>
                <w:b/>
                <w:i/>
                <w:iCs/>
                <w:color w:val="auto"/>
                <w:szCs w:val="22"/>
                <w:lang w:val="fr-FR" w:eastAsia="en-US"/>
              </w:rPr>
              <w:t>Commission Interne de Passation des Marchés</w:t>
            </w:r>
          </w:p>
        </w:tc>
      </w:tr>
    </w:tbl>
    <w:p w:rsidR="00760045" w:rsidRDefault="00760045">
      <w:pPr>
        <w:spacing w:after="0"/>
        <w:jc w:val="both"/>
        <w:rPr>
          <w:rFonts w:ascii="Tw Cen MT" w:hAnsi="Tw Cen MT" w:cs="Trebuchet MS"/>
          <w:b/>
          <w:bCs/>
          <w:color w:val="auto"/>
          <w:sz w:val="28"/>
          <w:szCs w:val="32"/>
          <w:lang w:val="fr-FR"/>
        </w:rPr>
      </w:pPr>
    </w:p>
    <w:p w:rsidR="00760045" w:rsidRDefault="00A76460">
      <w:pPr>
        <w:spacing w:after="0"/>
        <w:jc w:val="center"/>
        <w:rPr>
          <w:rFonts w:ascii="Tw Cen MT" w:hAnsi="Tw Cen MT" w:cs="Trebuchet MS"/>
          <w:b/>
          <w:bCs/>
          <w:color w:val="auto"/>
          <w:sz w:val="28"/>
          <w:szCs w:val="32"/>
        </w:rPr>
      </w:pPr>
      <w:r>
        <w:rPr>
          <w:rFonts w:ascii="Tw Cen MT" w:hAnsi="Tw Cen MT" w:cs="Trebuchet MS"/>
          <w:b/>
          <w:bCs/>
          <w:color w:val="auto"/>
          <w:sz w:val="28"/>
          <w:szCs w:val="32"/>
        </w:rPr>
        <w:t>TENDER NOTICE</w:t>
      </w:r>
    </w:p>
    <w:p w:rsidR="00760045" w:rsidRDefault="00760045">
      <w:pPr>
        <w:spacing w:after="0"/>
        <w:jc w:val="center"/>
        <w:rPr>
          <w:rFonts w:ascii="Tw Cen MT" w:hAnsi="Tw Cen MT" w:cs="Trebuchet MS"/>
          <w:b/>
          <w:bCs/>
          <w:color w:val="auto"/>
        </w:rPr>
      </w:pPr>
    </w:p>
    <w:p w:rsidR="00760045" w:rsidRDefault="00A76460">
      <w:pPr>
        <w:jc w:val="center"/>
        <w:rPr>
          <w:rFonts w:ascii="Tw Cen MT" w:hAnsi="Tw Cen MT" w:cs="Trebuchet MS"/>
          <w:b/>
          <w:bCs/>
          <w:color w:val="auto"/>
          <w:sz w:val="24"/>
          <w:szCs w:val="28"/>
        </w:rPr>
      </w:pPr>
      <w:r>
        <w:rPr>
          <w:rFonts w:ascii="Tw Cen MT" w:hAnsi="Tw Cen MT" w:cs="Trebuchet MS"/>
          <w:b/>
          <w:bCs/>
          <w:color w:val="auto"/>
          <w:sz w:val="24"/>
          <w:szCs w:val="28"/>
        </w:rPr>
        <w:t>OPEN NATIONAL INVITATION TO TENDER IN EMERGENCY PROCEDURE</w:t>
      </w:r>
    </w:p>
    <w:p w:rsidR="00760045" w:rsidRPr="009D2EB3" w:rsidRDefault="00A76460">
      <w:pPr>
        <w:jc w:val="center"/>
        <w:rPr>
          <w:rFonts w:ascii="Tw Cen MT" w:hAnsi="Tw Cen MT" w:cs="Trebuchet MS"/>
          <w:b/>
          <w:bCs/>
          <w:color w:val="auto"/>
          <w:sz w:val="28"/>
          <w:szCs w:val="28"/>
          <w:lang w:val="en-US"/>
        </w:rPr>
      </w:pPr>
      <w:r>
        <w:rPr>
          <w:rFonts w:ascii="Tw Cen MT" w:hAnsi="Tw Cen MT" w:cs="Trebuchet MS"/>
          <w:b/>
          <w:bCs/>
          <w:color w:val="auto"/>
          <w:sz w:val="28"/>
          <w:szCs w:val="28"/>
        </w:rPr>
        <w:t>N°</w:t>
      </w:r>
      <w:r>
        <w:rPr>
          <w:rFonts w:ascii="Tw Cen MT" w:hAnsi="Tw Cen MT" w:cs="Trebuchet MS"/>
          <w:b/>
          <w:bCs/>
          <w:color w:val="FF0000"/>
          <w:sz w:val="36"/>
          <w:szCs w:val="36"/>
        </w:rPr>
        <w:t>_</w:t>
      </w:r>
      <w:r w:rsidRPr="009D2EB3">
        <w:rPr>
          <w:rFonts w:ascii="Tw Cen MT" w:hAnsi="Tw Cen MT" w:cs="Trebuchet MS"/>
          <w:b/>
          <w:bCs/>
          <w:color w:val="FF0000"/>
          <w:sz w:val="36"/>
          <w:szCs w:val="36"/>
          <w:lang w:val="en-US"/>
        </w:rPr>
        <w:t>25-0005</w:t>
      </w:r>
      <w:r>
        <w:rPr>
          <w:rFonts w:ascii="Tw Cen MT" w:hAnsi="Tw Cen MT" w:cs="Trebuchet MS"/>
          <w:b/>
          <w:bCs/>
          <w:color w:val="FF0000"/>
          <w:sz w:val="36"/>
          <w:szCs w:val="36"/>
        </w:rPr>
        <w:t>_</w:t>
      </w:r>
      <w:r>
        <w:rPr>
          <w:rFonts w:ascii="Tw Cen MT" w:hAnsi="Tw Cen MT" w:cs="Trebuchet MS"/>
          <w:b/>
          <w:bCs/>
          <w:color w:val="auto"/>
          <w:sz w:val="28"/>
          <w:szCs w:val="28"/>
        </w:rPr>
        <w:t xml:space="preserve">/ONIT/UBa/ITB/2025 OF </w:t>
      </w:r>
      <w:r>
        <w:rPr>
          <w:rFonts w:ascii="Tw Cen MT" w:hAnsi="Tw Cen MT" w:cs="Trebuchet MS"/>
          <w:b/>
          <w:bCs/>
          <w:color w:val="FF0000"/>
          <w:sz w:val="36"/>
          <w:szCs w:val="36"/>
        </w:rPr>
        <w:t>_</w:t>
      </w:r>
      <w:r w:rsidRPr="009D2EB3">
        <w:rPr>
          <w:rFonts w:ascii="Tw Cen MT" w:hAnsi="Tw Cen MT" w:cs="Trebuchet MS"/>
          <w:b/>
          <w:bCs/>
          <w:color w:val="FF0000"/>
          <w:sz w:val="36"/>
          <w:szCs w:val="36"/>
          <w:lang w:val="en-US"/>
        </w:rPr>
        <w:t>13/09/2025_</w:t>
      </w:r>
    </w:p>
    <w:p w:rsidR="00760045" w:rsidRDefault="00A76460">
      <w:pPr>
        <w:jc w:val="center"/>
        <w:rPr>
          <w:rFonts w:ascii="Tw Cen MT" w:hAnsi="Tw Cen MT" w:cs="Trebuchet MS"/>
          <w:b/>
          <w:color w:val="auto"/>
          <w:sz w:val="24"/>
          <w:szCs w:val="28"/>
        </w:rPr>
      </w:pPr>
      <w:r>
        <w:rPr>
          <w:rFonts w:ascii="Tw Cen MT" w:hAnsi="Tw Cen MT" w:cs="Trebuchet MS"/>
          <w:b/>
          <w:color w:val="auto"/>
          <w:sz w:val="24"/>
          <w:szCs w:val="28"/>
        </w:rPr>
        <w:t>FOR THE ACQUISITION OF SPECIFIC LABORATORY EQUIPMENT FOR THE DEPARTMENT OF PETROLEUM ENGINEERING AT THE NATIONAL HIGHER POLYTECHNIC INSTITUTE (NAHPI) OF THE UNIVERSITY OF BAMENDA</w:t>
      </w:r>
    </w:p>
    <w:p w:rsidR="00760045" w:rsidRDefault="00A76460">
      <w:pPr>
        <w:spacing w:after="0"/>
        <w:ind w:left="10" w:right="253" w:hanging="10"/>
        <w:jc w:val="both"/>
        <w:rPr>
          <w:rFonts w:ascii="Tw Cen MT" w:hAnsi="Tw Cen MT"/>
          <w:color w:val="auto"/>
        </w:rPr>
      </w:pPr>
      <w:r>
        <w:rPr>
          <w:rFonts w:ascii="Tw Cen MT" w:eastAsia="Arial" w:hAnsi="Tw Cen MT" w:cs="Arial"/>
          <w:i/>
          <w:color w:val="auto"/>
          <w:sz w:val="24"/>
        </w:rPr>
        <w:t xml:space="preserve">  </w:t>
      </w:r>
    </w:p>
    <w:p w:rsidR="00760045" w:rsidRDefault="00A76460">
      <w:pPr>
        <w:pStyle w:val="ListParagraph"/>
        <w:numPr>
          <w:ilvl w:val="0"/>
          <w:numId w:val="7"/>
        </w:numPr>
        <w:spacing w:after="0" w:line="360" w:lineRule="auto"/>
        <w:ind w:left="0" w:firstLine="0"/>
        <w:jc w:val="both"/>
        <w:rPr>
          <w:rFonts w:ascii="Tw Cen MT" w:hAnsi="Tw Cen MT" w:cs="Trebuchet MS"/>
          <w:b/>
          <w:bCs/>
          <w:color w:val="auto"/>
          <w:szCs w:val="22"/>
        </w:rPr>
      </w:pPr>
      <w:r>
        <w:rPr>
          <w:rFonts w:ascii="Tw Cen MT" w:eastAsia="Arial" w:hAnsi="Tw Cen MT" w:cs="Arial"/>
          <w:color w:val="auto"/>
          <w:szCs w:val="22"/>
        </w:rPr>
        <w:t xml:space="preserve"> </w:t>
      </w:r>
      <w:r>
        <w:rPr>
          <w:rFonts w:ascii="Tw Cen MT" w:hAnsi="Tw Cen MT" w:cs="Trebuchet MS"/>
          <w:b/>
          <w:bCs/>
          <w:color w:val="auto"/>
          <w:szCs w:val="22"/>
        </w:rPr>
        <w:t xml:space="preserve">Subject of the Invitation to tender  </w:t>
      </w:r>
    </w:p>
    <w:p w:rsidR="00760045" w:rsidRDefault="00A76460">
      <w:pPr>
        <w:spacing w:after="0" w:line="360" w:lineRule="auto"/>
        <w:jc w:val="both"/>
        <w:rPr>
          <w:rFonts w:ascii="Tw Cen MT" w:hAnsi="Tw Cen MT"/>
          <w:color w:val="auto"/>
          <w:szCs w:val="22"/>
        </w:rPr>
      </w:pPr>
      <w:r>
        <w:rPr>
          <w:rFonts w:ascii="Tw Cen MT" w:hAnsi="Tw Cen MT" w:cs="Trebuchet MS"/>
          <w:color w:val="auto"/>
          <w:szCs w:val="22"/>
        </w:rPr>
        <w:t>Within the framework of Specific equipment, the Vice-Chancellor hereby launches an invitation to tender for the acquisition of specific laboratory equipment for the department of petroleum engineering at the National Higher Polytechnic Institute (NAHPI), in a single lot.</w:t>
      </w:r>
    </w:p>
    <w:p w:rsidR="00760045" w:rsidRDefault="00A76460">
      <w:pPr>
        <w:pStyle w:val="ListParagraph"/>
        <w:numPr>
          <w:ilvl w:val="0"/>
          <w:numId w:val="7"/>
        </w:numPr>
        <w:spacing w:after="0" w:line="360" w:lineRule="auto"/>
        <w:ind w:left="0" w:firstLine="0"/>
        <w:jc w:val="both"/>
        <w:rPr>
          <w:rFonts w:ascii="Tw Cen MT" w:hAnsi="Tw Cen MT" w:cs="Trebuchet MS"/>
          <w:b/>
          <w:bCs/>
          <w:color w:val="auto"/>
          <w:szCs w:val="22"/>
        </w:rPr>
      </w:pPr>
      <w:r>
        <w:rPr>
          <w:rFonts w:ascii="Tw Cen MT" w:hAnsi="Tw Cen MT" w:cs="Trebuchet MS"/>
          <w:b/>
          <w:bCs/>
          <w:color w:val="auto"/>
          <w:szCs w:val="22"/>
        </w:rPr>
        <w:t xml:space="preserve">Nature of Services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The services subject of this consultation comprise the acquisition of specific equipment for the National Higher Polytechnic Institute (NAHPI) at the University of Bamenda.</w:t>
      </w:r>
    </w:p>
    <w:p w:rsidR="00760045" w:rsidRDefault="00A76460">
      <w:pPr>
        <w:pStyle w:val="ListParagraph"/>
        <w:numPr>
          <w:ilvl w:val="0"/>
          <w:numId w:val="7"/>
        </w:numPr>
        <w:spacing w:after="0" w:line="360" w:lineRule="auto"/>
        <w:ind w:left="0" w:firstLine="0"/>
        <w:jc w:val="both"/>
        <w:rPr>
          <w:rFonts w:ascii="Tw Cen MT" w:hAnsi="Tw Cen MT" w:cs="Trebuchet MS"/>
          <w:b/>
          <w:bCs/>
          <w:color w:val="auto"/>
          <w:szCs w:val="22"/>
        </w:rPr>
      </w:pPr>
      <w:r>
        <w:rPr>
          <w:rFonts w:ascii="Tw Cen MT" w:hAnsi="Tw Cen MT" w:cs="Trebuchet MS"/>
          <w:b/>
          <w:bCs/>
          <w:color w:val="auto"/>
          <w:szCs w:val="22"/>
        </w:rPr>
        <w:t xml:space="preserve">Tranches/Allotment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This invitation to tender is not subdivided into tranches or lots.</w:t>
      </w:r>
    </w:p>
    <w:p w:rsidR="00760045" w:rsidRDefault="00A76460">
      <w:pPr>
        <w:pStyle w:val="ListParagraph"/>
        <w:numPr>
          <w:ilvl w:val="0"/>
          <w:numId w:val="7"/>
        </w:numPr>
        <w:spacing w:after="0" w:line="360" w:lineRule="auto"/>
        <w:ind w:left="0" w:firstLine="0"/>
        <w:jc w:val="both"/>
        <w:rPr>
          <w:rFonts w:ascii="Tw Cen MT" w:hAnsi="Tw Cen MT" w:cs="Trebuchet MS"/>
          <w:b/>
          <w:bCs/>
          <w:color w:val="auto"/>
          <w:szCs w:val="22"/>
        </w:rPr>
      </w:pPr>
      <w:r>
        <w:rPr>
          <w:rFonts w:ascii="Tw Cen MT" w:eastAsia="Arial" w:hAnsi="Tw Cen MT" w:cs="Arial"/>
          <w:i/>
          <w:color w:val="auto"/>
          <w:szCs w:val="22"/>
        </w:rPr>
        <w:t xml:space="preserve"> </w:t>
      </w:r>
      <w:r>
        <w:rPr>
          <w:rFonts w:ascii="Tw Cen MT" w:hAnsi="Tw Cen MT" w:cs="Trebuchet MS"/>
          <w:b/>
          <w:bCs/>
          <w:color w:val="auto"/>
          <w:szCs w:val="22"/>
        </w:rPr>
        <w:t xml:space="preserve">Estimated Cost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The estimated cost of the operation following preliminary studies is </w:t>
      </w:r>
      <w:r>
        <w:rPr>
          <w:rFonts w:ascii="Tw Cen MT" w:hAnsi="Tw Cen MT" w:cs="Trebuchet MS"/>
          <w:b/>
          <w:bCs/>
          <w:color w:val="auto"/>
          <w:szCs w:val="22"/>
        </w:rPr>
        <w:t>75,000,000 (Seventy-five million) CFA</w:t>
      </w:r>
      <w:r>
        <w:rPr>
          <w:rFonts w:ascii="Tw Cen MT" w:hAnsi="Tw Cen MT" w:cs="Trebuchet MS"/>
          <w:color w:val="auto"/>
          <w:szCs w:val="22"/>
        </w:rPr>
        <w:t xml:space="preserve"> francs.</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Estimated deadline and place of delivery </w:t>
      </w:r>
    </w:p>
    <w:p w:rsidR="00760045" w:rsidRDefault="00A76460">
      <w:pPr>
        <w:spacing w:after="0" w:line="360" w:lineRule="auto"/>
        <w:jc w:val="both"/>
        <w:rPr>
          <w:rFonts w:ascii="Tw Cen MT" w:hAnsi="Tw Cen MT"/>
          <w:color w:val="auto"/>
          <w:szCs w:val="22"/>
        </w:rPr>
      </w:pPr>
      <w:r>
        <w:rPr>
          <w:rFonts w:ascii="Tw Cen MT" w:eastAsia="Arial" w:hAnsi="Tw Cen MT" w:cs="Arial"/>
          <w:color w:val="auto"/>
          <w:szCs w:val="22"/>
        </w:rPr>
        <w:t xml:space="preserve"> </w:t>
      </w:r>
      <w:r>
        <w:rPr>
          <w:rFonts w:ascii="Tw Cen MT" w:hAnsi="Tw Cen MT" w:cs="Trebuchet MS"/>
          <w:color w:val="auto"/>
          <w:szCs w:val="22"/>
        </w:rPr>
        <w:t xml:space="preserve">The maximum timeframe set by the Project Owner for the delivery of the supplies subject of this invitation to tender is </w:t>
      </w:r>
      <w:r>
        <w:rPr>
          <w:rFonts w:ascii="Tw Cen MT" w:hAnsi="Tw Cen MT" w:cs="Trebuchet MS"/>
          <w:b/>
          <w:bCs/>
          <w:color w:val="auto"/>
          <w:szCs w:val="22"/>
        </w:rPr>
        <w:t>Three (03) calendar month</w:t>
      </w:r>
      <w:r>
        <w:rPr>
          <w:rFonts w:ascii="Tw Cen MT" w:hAnsi="Tw Cen MT" w:cs="Trebuchet MS"/>
          <w:color w:val="auto"/>
          <w:szCs w:val="22"/>
        </w:rPr>
        <w:t>. This timeline starts from the date of notification of the order to commence services.</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Participation and origin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Participation in this invitation to tender</w:t>
      </w:r>
      <w:r>
        <w:rPr>
          <w:rFonts w:ascii="Tw Cen MT" w:eastAsia="Arial" w:hAnsi="Tw Cen MT" w:cs="Arial"/>
          <w:color w:val="auto"/>
          <w:szCs w:val="22"/>
          <w:shd w:val="clear" w:color="auto" w:fill="D3D3D3"/>
        </w:rPr>
        <w:t xml:space="preserve"> </w:t>
      </w:r>
      <w:r>
        <w:rPr>
          <w:rFonts w:ascii="Tw Cen MT" w:hAnsi="Tw Cen MT" w:cs="Trebuchet MS"/>
          <w:color w:val="auto"/>
          <w:szCs w:val="22"/>
        </w:rPr>
        <w:t>is open to providers with proven experience in the field of specific equipment and who meet the qualification criteria specified in this invitation tender File.</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Funding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 The services under this tender are funded by the 2025, BIP MINESUP budget under the budgetary line item No. 116-03-05-461-360046-222203.</w:t>
      </w:r>
    </w:p>
    <w:p w:rsidR="00760045" w:rsidRDefault="00760045">
      <w:pPr>
        <w:spacing w:after="0" w:line="360" w:lineRule="auto"/>
        <w:jc w:val="both"/>
        <w:rPr>
          <w:rFonts w:ascii="Tw Cen MT" w:hAnsi="Tw Cen MT" w:cs="Trebuchet MS"/>
          <w:color w:val="auto"/>
          <w:szCs w:val="22"/>
        </w:rPr>
      </w:pPr>
    </w:p>
    <w:p w:rsidR="00760045" w:rsidRDefault="00760045">
      <w:pPr>
        <w:spacing w:after="0" w:line="360" w:lineRule="auto"/>
        <w:jc w:val="both"/>
        <w:rPr>
          <w:rFonts w:ascii="Tw Cen MT" w:hAnsi="Tw Cen MT" w:cs="Trebuchet MS"/>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lastRenderedPageBreak/>
        <w:t xml:space="preserve"> Mode of submission </w:t>
      </w:r>
    </w:p>
    <w:p w:rsidR="00760045" w:rsidRDefault="00A76460">
      <w:pPr>
        <w:spacing w:after="0" w:line="360" w:lineRule="auto"/>
        <w:jc w:val="both"/>
        <w:rPr>
          <w:rFonts w:ascii="Tw Cen MT" w:hAnsi="Tw Cen MT"/>
          <w:color w:val="auto"/>
          <w:szCs w:val="22"/>
        </w:rPr>
      </w:pPr>
      <w:r>
        <w:rPr>
          <w:rFonts w:ascii="Tw Cen MT" w:hAnsi="Tw Cen MT" w:cs="Trebuchet MS"/>
          <w:color w:val="auto"/>
          <w:szCs w:val="22"/>
        </w:rPr>
        <w:t>The submission method for this Invitation Tender is online.</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Bid bond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Each bidder must attach to their administrative documents a bid security of 1,500,000 (One million and five-hundred thousand) CFA francs, issued by a financial institution approved by the Ministry of Finance, the list of which is provided in the annex, and valid for thirty (30) days beyond the original validity date of the bids.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The absence of a bid security issued by a first-tier bank or financial institution authorized by the Ministry of Finance to issue guarantees for public contracts will result in the outright rejection of the bid. A bid security submitted but unrelated to the consultation in question will be considered absent. A bid security presented by a bidder during the bid opening session will be inadmissible.</w:t>
      </w:r>
    </w:p>
    <w:p w:rsidR="00760045" w:rsidRDefault="00760045">
      <w:pPr>
        <w:spacing w:after="0" w:line="360" w:lineRule="auto"/>
        <w:jc w:val="both"/>
        <w:rPr>
          <w:rFonts w:ascii="Tw Cen MT" w:hAnsi="Tw Cen MT" w:cs="Trebuchet MS"/>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Consultation of Tender File </w:t>
      </w:r>
    </w:p>
    <w:p w:rsidR="00760045" w:rsidRDefault="00A76460">
      <w:pPr>
        <w:spacing w:after="0" w:line="360" w:lineRule="auto"/>
        <w:jc w:val="both"/>
        <w:rPr>
          <w:rFonts w:ascii="Tw Cen MT" w:hAnsi="Tw Cen MT" w:cs="Trebuchet MS"/>
          <w:color w:val="auto"/>
          <w:szCs w:val="22"/>
        </w:rPr>
      </w:pPr>
      <w:r>
        <w:rPr>
          <w:rFonts w:ascii="Tw Cen MT" w:eastAsia="Arial" w:hAnsi="Tw Cen MT" w:cs="Arial"/>
          <w:color w:val="auto"/>
          <w:szCs w:val="22"/>
        </w:rPr>
        <w:t xml:space="preserve"> </w:t>
      </w:r>
      <w:r>
        <w:rPr>
          <w:rFonts w:ascii="Tw Cen MT" w:hAnsi="Tw Cen MT" w:cs="Trebuchet MS"/>
          <w:color w:val="auto"/>
          <w:szCs w:val="22"/>
        </w:rPr>
        <w:t xml:space="preserve">The hard copy of the tender file may be consulted free of charge during working hours in the services of the PO/DPO at [place of consultation of tender file (SIGAMP service), door number, P.O. Box, telephone, fax, e-mail)] as soon as this notice is published. </w:t>
      </w:r>
    </w:p>
    <w:p w:rsidR="00760045" w:rsidRDefault="00A76460">
      <w:pPr>
        <w:spacing w:after="0" w:line="360" w:lineRule="auto"/>
        <w:ind w:left="138" w:right="355" w:hanging="10"/>
        <w:jc w:val="both"/>
        <w:rPr>
          <w:rFonts w:ascii="Tw Cen MT" w:hAnsi="Tw Cen MT" w:cs="Trebuchet MS"/>
          <w:color w:val="auto"/>
          <w:szCs w:val="22"/>
        </w:rPr>
      </w:pPr>
      <w:r>
        <w:rPr>
          <w:rFonts w:ascii="Tw Cen MT" w:hAnsi="Tw Cen MT" w:cs="Trebuchet MS"/>
          <w:color w:val="auto"/>
          <w:szCs w:val="22"/>
        </w:rPr>
        <w:t xml:space="preserve">It may equally be consulted online on the COLEPS platform to the following addresses: </w:t>
      </w:r>
      <w:hyperlink r:id="rId12">
        <w:r>
          <w:rPr>
            <w:rFonts w:ascii="Tw Cen MT" w:hAnsi="Tw Cen MT" w:cs="Trebuchet MS"/>
            <w:color w:val="auto"/>
            <w:szCs w:val="22"/>
          </w:rPr>
          <w:t>http://www.marchespublics.cm</w:t>
        </w:r>
      </w:hyperlink>
      <w:hyperlink r:id="rId13">
        <w:r>
          <w:rPr>
            <w:rFonts w:ascii="Tw Cen MT" w:hAnsi="Tw Cen MT" w:cs="Trebuchet MS"/>
            <w:color w:val="auto"/>
            <w:szCs w:val="22"/>
          </w:rPr>
          <w:t xml:space="preserve"> </w:t>
        </w:r>
      </w:hyperlink>
      <w:r>
        <w:rPr>
          <w:rFonts w:ascii="Tw Cen MT" w:hAnsi="Tw Cen MT" w:cs="Trebuchet MS"/>
          <w:color w:val="auto"/>
          <w:szCs w:val="22"/>
        </w:rPr>
        <w:t xml:space="preserve">and </w:t>
      </w:r>
      <w:hyperlink r:id="rId14">
        <w:r>
          <w:rPr>
            <w:rFonts w:ascii="Tw Cen MT" w:hAnsi="Tw Cen MT" w:cs="Trebuchet MS"/>
            <w:color w:val="auto"/>
            <w:szCs w:val="22"/>
          </w:rPr>
          <w:t>http://www.publiccontracts.cm</w:t>
        </w:r>
      </w:hyperlink>
      <w:hyperlink r:id="rId15">
        <w:r>
          <w:rPr>
            <w:rFonts w:ascii="Tw Cen MT" w:hAnsi="Tw Cen MT" w:cs="Trebuchet MS"/>
            <w:color w:val="auto"/>
            <w:szCs w:val="22"/>
          </w:rPr>
          <w:t xml:space="preserve"> </w:t>
        </w:r>
      </w:hyperlink>
      <w:r>
        <w:rPr>
          <w:rFonts w:ascii="Tw Cen MT" w:hAnsi="Tw Cen MT" w:cs="Trebuchet MS"/>
          <w:color w:val="auto"/>
          <w:szCs w:val="22"/>
        </w:rPr>
        <w:t xml:space="preserve">on the ARMP website </w:t>
      </w:r>
      <w:hyperlink r:id="rId16">
        <w:r>
          <w:rPr>
            <w:rFonts w:ascii="Tw Cen MT" w:hAnsi="Tw Cen MT" w:cs="Trebuchet MS"/>
            <w:color w:val="auto"/>
            <w:szCs w:val="22"/>
          </w:rPr>
          <w:t>(</w:t>
        </w:r>
      </w:hyperlink>
      <w:hyperlink r:id="rId17">
        <w:r>
          <w:rPr>
            <w:rFonts w:ascii="Tw Cen MT" w:hAnsi="Tw Cen MT" w:cs="Trebuchet MS"/>
            <w:color w:val="auto"/>
            <w:szCs w:val="22"/>
          </w:rPr>
          <w:t>www.armp.cm</w:t>
        </w:r>
      </w:hyperlink>
      <w:hyperlink r:id="rId18">
        <w:r>
          <w:rPr>
            <w:rFonts w:ascii="Tw Cen MT" w:hAnsi="Tw Cen MT" w:cs="Trebuchet MS"/>
            <w:color w:val="auto"/>
            <w:szCs w:val="22"/>
          </w:rPr>
          <w:t>)</w:t>
        </w:r>
      </w:hyperlink>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Acquisition of tender file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 The hard copy of the tender file may be obtained from the SIGAMP Service at the Directorate of Development, Physical Plant and Infrastructure as soon as this notice is published against payment of a non-refundable sum of  80000 (Eighty thousand) CFA Francs in the CAS-ARMP Special Account N° </w:t>
      </w:r>
      <w:r>
        <w:rPr>
          <w:rFonts w:ascii="Tw Cen MT" w:hAnsi="Tw Cen MT" w:cs="Trebuchet MS"/>
          <w:b/>
          <w:bCs/>
          <w:color w:val="auto"/>
          <w:szCs w:val="22"/>
        </w:rPr>
        <w:t>N°10001-06860-33598860001-94</w:t>
      </w:r>
      <w:r>
        <w:rPr>
          <w:rFonts w:ascii="Tw Cen MT" w:hAnsi="Tw Cen MT" w:cs="Trebuchet MS"/>
          <w:color w:val="auto"/>
          <w:szCs w:val="22"/>
        </w:rPr>
        <w:t>, opened in BICEC Branches.</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It is equally possible to obtain the electronic version of the Tender File by downloading it free of charge through the addresses indicated above. However, online submission is subject to the payment of Tender File purchase fees.</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Submission of bids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The bid must be submitted by the bidder on the COLEPS platform no later than </w:t>
      </w:r>
      <w:r w:rsidR="00A83275" w:rsidRPr="00A83275">
        <w:rPr>
          <w:rFonts w:ascii="Tw Cen MT" w:hAnsi="Tw Cen MT" w:cs="Arial Narrow"/>
          <w:b/>
          <w:color w:val="auto"/>
          <w:szCs w:val="22"/>
        </w:rPr>
        <w:t>28/09/2025</w:t>
      </w:r>
      <w:r w:rsidR="00A83275">
        <w:rPr>
          <w:rFonts w:ascii="Tw Cen MT" w:hAnsi="Tw Cen MT" w:cs="Arial Narrow"/>
          <w:color w:val="auto"/>
          <w:szCs w:val="22"/>
        </w:rPr>
        <w:t xml:space="preserve"> </w:t>
      </w:r>
      <w:r>
        <w:rPr>
          <w:rFonts w:ascii="Tw Cen MT" w:hAnsi="Tw Cen MT" w:cs="Trebuchet MS"/>
          <w:b/>
          <w:bCs/>
          <w:color w:val="auto"/>
          <w:sz w:val="24"/>
        </w:rPr>
        <w:t>at 11 hours</w:t>
      </w:r>
      <w:r>
        <w:rPr>
          <w:rFonts w:ascii="Tw Cen MT" w:hAnsi="Tw Cen MT" w:cs="Trebuchet MS"/>
          <w:b/>
          <w:bCs/>
          <w:color w:val="auto"/>
          <w:szCs w:val="22"/>
        </w:rPr>
        <w:t xml:space="preserve"> 00min</w:t>
      </w:r>
      <w:r>
        <w:rPr>
          <w:rFonts w:ascii="Tw Cen MT" w:hAnsi="Tw Cen MT" w:cs="Trebuchet MS"/>
          <w:color w:val="auto"/>
          <w:szCs w:val="22"/>
        </w:rPr>
        <w:t xml:space="preserve">. A backup copy of the quotation recorded on a USB key or CD/DVD must be submitted in a sealed envelope with a clear and legible indication of "backup copy," in addition to the mention below within the specified deadlines:  </w:t>
      </w:r>
    </w:p>
    <w:p w:rsidR="00760045" w:rsidRDefault="00A76460">
      <w:pPr>
        <w:spacing w:after="0" w:line="360" w:lineRule="auto"/>
        <w:jc w:val="center"/>
        <w:rPr>
          <w:rFonts w:ascii="Tw Cen MT" w:hAnsi="Tw Cen MT" w:cs="Trebuchet MS"/>
          <w:color w:val="auto"/>
          <w:szCs w:val="22"/>
        </w:rPr>
      </w:pPr>
      <w:r>
        <w:rPr>
          <w:rFonts w:ascii="Tw Cen MT" w:hAnsi="Tw Cen MT" w:cs="Trebuchet MS"/>
          <w:color w:val="auto"/>
          <w:szCs w:val="22"/>
        </w:rPr>
        <w:t>“OPEN NATIONAL INVITATION TO TENDER IN EMERGENCY PROCEDURE</w:t>
      </w:r>
    </w:p>
    <w:p w:rsidR="00760045" w:rsidRDefault="00A76460">
      <w:pPr>
        <w:jc w:val="center"/>
        <w:rPr>
          <w:rFonts w:ascii="Tw Cen MT" w:hAnsi="Tw Cen MT" w:cs="Trebuchet MS"/>
          <w:color w:val="auto"/>
        </w:rPr>
      </w:pPr>
      <w:r>
        <w:rPr>
          <w:rFonts w:ascii="Tw Cen MT" w:hAnsi="Tw Cen MT" w:cs="Trebuchet MS"/>
          <w:color w:val="auto"/>
        </w:rPr>
        <w:t>N°</w:t>
      </w:r>
      <w:r>
        <w:rPr>
          <w:rFonts w:ascii="Tw Cen MT" w:hAnsi="Tw Cen MT" w:cs="Arial Narrow"/>
          <w:b/>
          <w:bCs/>
          <w:color w:val="FF0000"/>
          <w:szCs w:val="22"/>
        </w:rPr>
        <w:t>_</w:t>
      </w:r>
      <w:r w:rsidRPr="009D2EB3">
        <w:rPr>
          <w:rFonts w:ascii="Tw Cen MT" w:hAnsi="Tw Cen MT" w:cs="Arial Narrow"/>
          <w:b/>
          <w:bCs/>
          <w:color w:val="FF0000"/>
          <w:szCs w:val="22"/>
          <w:lang w:val="en-US"/>
        </w:rPr>
        <w:t>25-0005</w:t>
      </w:r>
      <w:r>
        <w:rPr>
          <w:rFonts w:ascii="Tw Cen MT" w:hAnsi="Tw Cen MT" w:cs="Arial Narrow"/>
          <w:b/>
          <w:bCs/>
          <w:color w:val="FF0000"/>
          <w:szCs w:val="22"/>
        </w:rPr>
        <w:t>_</w:t>
      </w:r>
      <w:r>
        <w:rPr>
          <w:rFonts w:ascii="Tw Cen MT" w:hAnsi="Tw Cen MT" w:cs="Trebuchet MS"/>
          <w:color w:val="auto"/>
        </w:rPr>
        <w:t xml:space="preserve">/ONIT/UBa/ITB/2025 OF </w:t>
      </w:r>
      <w:r>
        <w:rPr>
          <w:rFonts w:ascii="Tw Cen MT" w:hAnsi="Tw Cen MT" w:cs="Arial Narrow"/>
          <w:b/>
          <w:bCs/>
          <w:color w:val="FF0000"/>
          <w:szCs w:val="22"/>
        </w:rPr>
        <w:t>_</w:t>
      </w:r>
      <w:r w:rsidRPr="009D2EB3">
        <w:rPr>
          <w:rFonts w:ascii="Tw Cen MT" w:hAnsi="Tw Cen MT" w:cs="Arial Narrow"/>
          <w:b/>
          <w:bCs/>
          <w:color w:val="FF0000"/>
          <w:szCs w:val="22"/>
          <w:lang w:val="en-US"/>
        </w:rPr>
        <w:t>13/09/2025</w:t>
      </w:r>
      <w:r>
        <w:rPr>
          <w:rFonts w:ascii="Tw Cen MT" w:hAnsi="Tw Cen MT" w:cs="Arial Narrow"/>
          <w:b/>
          <w:bCs/>
          <w:color w:val="FF0000"/>
          <w:szCs w:val="22"/>
        </w:rPr>
        <w:t>_</w:t>
      </w:r>
      <w:r>
        <w:rPr>
          <w:rFonts w:ascii="Tw Cen MT" w:hAnsi="Tw Cen MT" w:cs="Trebuchet MS"/>
          <w:color w:val="auto"/>
        </w:rPr>
        <w:t>FOR THE ACQUISITION OF SPECIFIC LABORATORY EQUIPMENT FOR THE DEPARTMENT OF PETROLIUM ENGINEERING AT THE NATIONAL HIGHER POLYTECHNIC INSTITUTE (NAHPI) OF THE UNIVERSITY OF BAMENDA</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‘To be opened only during the bid evaluation session.’”</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The bidder shall use compression software to reduce the size of the files to be transmitted if necessary.</w:t>
      </w:r>
    </w:p>
    <w:p w:rsidR="00760045" w:rsidRDefault="00A83275" w:rsidP="00A83275">
      <w:pPr>
        <w:tabs>
          <w:tab w:val="left" w:pos="3777"/>
        </w:tabs>
        <w:spacing w:after="0" w:line="360" w:lineRule="auto"/>
        <w:jc w:val="both"/>
        <w:rPr>
          <w:rFonts w:ascii="Tw Cen MT" w:hAnsi="Tw Cen MT" w:cs="Trebuchet MS"/>
          <w:color w:val="auto"/>
          <w:szCs w:val="22"/>
        </w:rPr>
      </w:pPr>
      <w:r>
        <w:rPr>
          <w:rFonts w:ascii="Tw Cen MT" w:hAnsi="Tw Cen MT" w:cs="Trebuchet MS"/>
          <w:color w:val="auto"/>
          <w:szCs w:val="22"/>
        </w:rPr>
        <w:tab/>
      </w:r>
    </w:p>
    <w:p w:rsidR="00760045" w:rsidRDefault="00760045">
      <w:pPr>
        <w:spacing w:after="0" w:line="360" w:lineRule="auto"/>
        <w:jc w:val="both"/>
        <w:rPr>
          <w:rFonts w:ascii="Tw Cen MT" w:hAnsi="Tw Cen MT" w:cs="Trebuchet MS"/>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lastRenderedPageBreak/>
        <w:t xml:space="preserve">Admissibility of bids  </w:t>
      </w:r>
    </w:p>
    <w:p w:rsidR="00760045" w:rsidRDefault="00A76460">
      <w:pPr>
        <w:spacing w:after="0" w:line="360" w:lineRule="auto"/>
        <w:ind w:left="-5" w:right="484" w:hanging="10"/>
        <w:jc w:val="both"/>
        <w:rPr>
          <w:rFonts w:ascii="Tw Cen MT" w:hAnsi="Tw Cen MT"/>
          <w:color w:val="auto"/>
          <w:szCs w:val="22"/>
        </w:rPr>
      </w:pPr>
      <w:r>
        <w:rPr>
          <w:rFonts w:ascii="Tw Cen MT" w:eastAsia="Arial" w:hAnsi="Tw Cen MT" w:cs="Arial"/>
          <w:color w:val="auto"/>
          <w:szCs w:val="22"/>
        </w:rPr>
        <w:t xml:space="preserve">The administrative documents, the technical offer and the financial offer must be placed in separate envelopes and submitted in a sealed envelope. </w:t>
      </w:r>
    </w:p>
    <w:p w:rsidR="00760045" w:rsidRDefault="00A76460">
      <w:pPr>
        <w:spacing w:after="0" w:line="276" w:lineRule="auto"/>
        <w:ind w:left="284"/>
        <w:jc w:val="both"/>
        <w:rPr>
          <w:rFonts w:ascii="Tw Cen MT" w:hAnsi="Tw Cen MT"/>
          <w:color w:val="auto"/>
          <w:szCs w:val="22"/>
        </w:rPr>
      </w:pPr>
      <w:r>
        <w:rPr>
          <w:rFonts w:ascii="Tw Cen MT" w:eastAsia="Arial" w:hAnsi="Tw Cen MT" w:cs="Arial"/>
          <w:color w:val="auto"/>
          <w:szCs w:val="22"/>
        </w:rPr>
        <w:t xml:space="preserve">The Project Owner shall not accept: </w:t>
      </w:r>
    </w:p>
    <w:p w:rsidR="00760045" w:rsidRDefault="00A76460">
      <w:pPr>
        <w:numPr>
          <w:ilvl w:val="0"/>
          <w:numId w:val="8"/>
        </w:numPr>
        <w:spacing w:after="0" w:line="276" w:lineRule="auto"/>
        <w:ind w:right="484" w:hanging="360"/>
        <w:jc w:val="both"/>
        <w:rPr>
          <w:rFonts w:ascii="Tw Cen MT" w:hAnsi="Tw Cen MT"/>
          <w:color w:val="auto"/>
          <w:szCs w:val="22"/>
        </w:rPr>
      </w:pPr>
      <w:r>
        <w:rPr>
          <w:rFonts w:ascii="Tw Cen MT" w:eastAsia="Arial" w:hAnsi="Tw Cen MT" w:cs="Arial"/>
          <w:color w:val="auto"/>
          <w:szCs w:val="22"/>
        </w:rPr>
        <w:t xml:space="preserve">Envelopes bearing information on the identity of the tenderers; </w:t>
      </w:r>
    </w:p>
    <w:p w:rsidR="00760045" w:rsidRDefault="00A76460">
      <w:pPr>
        <w:numPr>
          <w:ilvl w:val="0"/>
          <w:numId w:val="8"/>
        </w:numPr>
        <w:spacing w:after="0" w:line="276" w:lineRule="auto"/>
        <w:ind w:right="484" w:hanging="360"/>
        <w:jc w:val="both"/>
        <w:rPr>
          <w:rFonts w:ascii="Tw Cen MT" w:hAnsi="Tw Cen MT"/>
          <w:color w:val="auto"/>
          <w:szCs w:val="22"/>
        </w:rPr>
      </w:pPr>
      <w:r>
        <w:rPr>
          <w:rFonts w:ascii="Tw Cen MT" w:eastAsia="Arial" w:hAnsi="Tw Cen MT" w:cs="Arial"/>
          <w:color w:val="auto"/>
          <w:szCs w:val="22"/>
        </w:rPr>
        <w:t xml:space="preserve">Bids submitted after the closing date and time for submission of bids; </w:t>
      </w:r>
    </w:p>
    <w:p w:rsidR="00760045" w:rsidRDefault="00A76460">
      <w:pPr>
        <w:numPr>
          <w:ilvl w:val="0"/>
          <w:numId w:val="8"/>
        </w:numPr>
        <w:spacing w:after="0" w:line="276" w:lineRule="auto"/>
        <w:ind w:right="484" w:hanging="360"/>
        <w:jc w:val="both"/>
        <w:rPr>
          <w:rFonts w:ascii="Tw Cen MT" w:hAnsi="Tw Cen MT"/>
          <w:color w:val="auto"/>
          <w:szCs w:val="22"/>
        </w:rPr>
      </w:pPr>
      <w:r>
        <w:rPr>
          <w:rFonts w:ascii="Tw Cen MT" w:eastAsia="Arial" w:hAnsi="Tw Cen MT" w:cs="Arial"/>
          <w:color w:val="auto"/>
          <w:szCs w:val="22"/>
        </w:rPr>
        <w:t xml:space="preserve">Envelopes without indication on the identity of the Invitation to Tender; </w:t>
      </w:r>
    </w:p>
    <w:p w:rsidR="00760045" w:rsidRDefault="00A76460">
      <w:pPr>
        <w:numPr>
          <w:ilvl w:val="0"/>
          <w:numId w:val="8"/>
        </w:numPr>
        <w:spacing w:after="0" w:line="276" w:lineRule="auto"/>
        <w:ind w:right="484" w:hanging="360"/>
        <w:jc w:val="both"/>
        <w:rPr>
          <w:rFonts w:ascii="Tw Cen MT" w:hAnsi="Tw Cen MT"/>
          <w:color w:val="auto"/>
          <w:szCs w:val="22"/>
        </w:rPr>
      </w:pPr>
      <w:r>
        <w:rPr>
          <w:rFonts w:ascii="Tw Cen MT" w:eastAsia="Arial" w:hAnsi="Tw Cen MT" w:cs="Arial"/>
          <w:color w:val="auto"/>
          <w:szCs w:val="22"/>
        </w:rPr>
        <w:t xml:space="preserve">Bids non-compliant with the bidding mode; </w:t>
      </w:r>
    </w:p>
    <w:p w:rsidR="00760045" w:rsidRDefault="00A76460">
      <w:pPr>
        <w:numPr>
          <w:ilvl w:val="0"/>
          <w:numId w:val="8"/>
        </w:numPr>
        <w:spacing w:after="0" w:line="276" w:lineRule="auto"/>
        <w:ind w:right="484" w:hanging="360"/>
        <w:jc w:val="both"/>
        <w:rPr>
          <w:rFonts w:ascii="Tw Cen MT" w:hAnsi="Tw Cen MT"/>
          <w:color w:val="auto"/>
          <w:szCs w:val="22"/>
        </w:rPr>
      </w:pPr>
      <w:r>
        <w:rPr>
          <w:rFonts w:ascii="Tw Cen MT" w:eastAsia="Arial" w:hAnsi="Tw Cen MT" w:cs="Arial"/>
          <w:color w:val="auto"/>
          <w:szCs w:val="22"/>
        </w:rPr>
        <w:t xml:space="preserve">Failure to comply with the number of copies specified in the RPAO or offer in copies only; </w:t>
      </w:r>
    </w:p>
    <w:p w:rsidR="00760045" w:rsidRDefault="00A76460">
      <w:pPr>
        <w:spacing w:after="0" w:line="360" w:lineRule="auto"/>
        <w:jc w:val="both"/>
        <w:rPr>
          <w:rFonts w:ascii="Tw Cen MT" w:hAnsi="Tw Cen MT" w:cs="Trebuchet MS"/>
          <w:color w:val="auto"/>
          <w:szCs w:val="22"/>
        </w:rPr>
      </w:pPr>
      <w:r>
        <w:rPr>
          <w:rFonts w:ascii="Tw Cen MT" w:eastAsia="Arial" w:hAnsi="Tw Cen MT" w:cs="Arial"/>
          <w:color w:val="auto"/>
          <w:szCs w:val="22"/>
        </w:rPr>
        <w:t xml:space="preserve"> </w:t>
      </w:r>
      <w:r>
        <w:rPr>
          <w:rFonts w:ascii="Tw Cen MT" w:hAnsi="Tw Cen MT" w:cs="Trebuchet MS"/>
          <w:color w:val="auto"/>
          <w:szCs w:val="22"/>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noProof/>
          <w:color w:val="auto"/>
          <w:szCs w:val="22"/>
          <w:lang w:val="en-US" w:eastAsia="en-US"/>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-5080</wp:posOffset>
                </wp:positionV>
                <wp:extent cx="85725" cy="175260"/>
                <wp:effectExtent l="0" t="0" r="0" b="0"/>
                <wp:wrapNone/>
                <wp:docPr id="224124" name="Group 224124"/>
                <wp:cNvGraphicFramePr/>
                <a:graphic xmlns:a="http://schemas.openxmlformats.org/drawingml/2006/main">
                  <a:graphicData uri="http://schemas.microsoft.com/office/word/2010/wordprocessingGroup">
                    <wpg:wgp>
                      <wpg:cNvGrpSpPr/>
                      <wpg:grpSpPr>
                        <a:xfrm>
                          <a:off x="0" y="0"/>
                          <a:ext cx="85649" cy="175260"/>
                          <a:chOff x="0" y="0"/>
                          <a:chExt cx="85649" cy="175260"/>
                        </a:xfrm>
                      </wpg:grpSpPr>
                      <wps:wsp>
                        <wps:cNvPr id="276600" name="Shape 276600"/>
                        <wps:cNvSpPr/>
                        <wps:spPr>
                          <a:xfrm>
                            <a:off x="0" y="0"/>
                            <a:ext cx="85649" cy="175260"/>
                          </a:xfrm>
                          <a:custGeom>
                            <a:avLst/>
                            <a:gdLst/>
                            <a:ahLst/>
                            <a:cxnLst/>
                            <a:rect l="0" t="0" r="0" b="0"/>
                            <a:pathLst>
                              <a:path w="85649" h="175260">
                                <a:moveTo>
                                  <a:pt x="0" y="0"/>
                                </a:moveTo>
                                <a:lnTo>
                                  <a:pt x="85649" y="0"/>
                                </a:lnTo>
                                <a:lnTo>
                                  <a:pt x="85649"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w15="http://schemas.microsoft.com/office/word/2012/wordml" xmlns:wpsCustomData="http://www.wps.cn/officeDocument/2013/wpsCustomData">
            <w:pict>
              <v:group id="Group 224124" o:spid="_x0000_s1026" o:spt="203" style="position:absolute;left:0pt;margin-left:0pt;margin-top:-0.4pt;height:13.8pt;width:6.75pt;z-index:-251656192;mso-width-relative:page;mso-height-relative:page;" coordsize="85649,175260" o:gfxdata="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Qo0+bUAAAABAEAAA8AAAAAAAAA&#10;AQAgAAAAIgAAAGRycy9kb3ducmV2LnhtbFBLAQIUABQAAAAIAIdO4kAMLaLJTgIAAOYFAAAOAAAA&#10;AAAAAAEAIAAAACMBAABkcnMvZTJvRG9jLnhtbFBLBQYAAAAABgAGAFkBAADjBQAAAAA=&#10;">
                <o:lock v:ext="edit" aspectratio="f"/>
                <v:shape id="Shape 276600" o:spid="_x0000_s1026" o:spt="100" style="position:absolute;left:0;top:0;height:175260;width:85649;" fillcolor="#00FF00" filled="t" stroked="f" coordsize="85649,175260" o:gfxdata="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9gvW5AAAA3wAA&#10;AA8AAAAAAAAAAQAgAAAAIgAAAGRycy9kb3ducmV2LnhtbFBLAQIUABQAAAAIAIdO4kAzLwWeOwAA&#10;ADkAAAAQAAAAAAAAAAEAIAAAAAgBAABkcnMvc2hhcGV4bWwueG1sUEsFBgAAAAAGAAYAWwEAALID&#10;AAAAAA==&#10;" path="m0,0l85649,0,85649,175260,0,175260,0,0e">
                  <v:fill on="t" focussize="0,0"/>
                  <v:stroke on="f" weight="0pt" miterlimit="1" joinstyle="miter"/>
                  <v:imagedata o:title=""/>
                  <o:lock v:ext="edit" aspectratio="f"/>
                </v:shape>
              </v:group>
            </w:pict>
          </mc:Fallback>
        </mc:AlternateContent>
      </w:r>
      <w:r>
        <w:rPr>
          <w:rFonts w:ascii="Tw Cen MT" w:eastAsia="Arial" w:hAnsi="Tw Cen MT" w:cs="Arial"/>
          <w:b/>
          <w:bCs/>
          <w:i/>
          <w:color w:val="auto"/>
          <w:szCs w:val="22"/>
        </w:rPr>
        <w:t xml:space="preserve">Opening of bids </w:t>
      </w:r>
    </w:p>
    <w:p w:rsidR="00760045" w:rsidRDefault="00A76460">
      <w:pPr>
        <w:spacing w:after="0" w:line="360" w:lineRule="auto"/>
        <w:jc w:val="both"/>
        <w:rPr>
          <w:rFonts w:ascii="Tw Cen MT" w:hAnsi="Tw Cen MT" w:cs="Trebuchet MS"/>
          <w:color w:val="auto"/>
          <w:szCs w:val="22"/>
        </w:rPr>
      </w:pPr>
      <w:r>
        <w:rPr>
          <w:rFonts w:ascii="Tw Cen MT" w:eastAsia="Arial" w:hAnsi="Tw Cen MT" w:cs="Arial"/>
          <w:color w:val="auto"/>
          <w:szCs w:val="22"/>
        </w:rPr>
        <w:t xml:space="preserve"> </w:t>
      </w:r>
      <w:r>
        <w:rPr>
          <w:rFonts w:ascii="Tw Cen MT" w:hAnsi="Tw Cen MT" w:cs="Trebuchet MS"/>
          <w:color w:val="auto"/>
          <w:szCs w:val="22"/>
        </w:rPr>
        <w:t>The bids shall be opened in single phase.</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 xml:space="preserve"> The bid opening will take place on </w:t>
      </w:r>
      <w:r w:rsidR="00A83275" w:rsidRPr="00A83275">
        <w:rPr>
          <w:rFonts w:ascii="Tw Cen MT" w:hAnsi="Tw Cen MT" w:cs="Arial Narrow"/>
          <w:b/>
          <w:color w:val="auto"/>
          <w:szCs w:val="22"/>
        </w:rPr>
        <w:t>28/10/2025</w:t>
      </w:r>
      <w:r w:rsidR="00A83275">
        <w:rPr>
          <w:rFonts w:ascii="Tw Cen MT" w:hAnsi="Tw Cen MT" w:cs="Arial Narrow"/>
          <w:color w:val="auto"/>
          <w:szCs w:val="22"/>
        </w:rPr>
        <w:t xml:space="preserve"> </w:t>
      </w:r>
      <w:r>
        <w:rPr>
          <w:rFonts w:ascii="Tw Cen MT" w:hAnsi="Tw Cen MT" w:cs="Trebuchet MS"/>
          <w:b/>
          <w:bCs/>
          <w:color w:val="auto"/>
          <w:sz w:val="24"/>
        </w:rPr>
        <w:t>at 12:00 a.m.</w:t>
      </w:r>
      <w:r>
        <w:rPr>
          <w:rFonts w:ascii="Tw Cen MT" w:hAnsi="Tw Cen MT" w:cs="Trebuchet MS"/>
          <w:color w:val="auto"/>
          <w:szCs w:val="22"/>
        </w:rPr>
        <w:t xml:space="preserve"> sharp in the Conference Room of the Rectorate of the University of Bamenda.  </w:t>
      </w:r>
    </w:p>
    <w:p w:rsidR="00760045" w:rsidRDefault="00A76460">
      <w:pPr>
        <w:spacing w:after="0" w:line="360" w:lineRule="auto"/>
        <w:jc w:val="both"/>
        <w:rPr>
          <w:rFonts w:ascii="Tw Cen MT" w:hAnsi="Tw Cen MT" w:cs="Trebuchet MS"/>
          <w:color w:val="auto"/>
          <w:szCs w:val="22"/>
        </w:rPr>
      </w:pPr>
      <w:r>
        <w:rPr>
          <w:rFonts w:ascii="Tw Cen MT" w:hAnsi="Tw Cen MT" w:cs="Trebuchet MS"/>
          <w:color w:val="auto"/>
          <w:szCs w:val="22"/>
        </w:rPr>
        <w:t>Only bidders or their duly authorized representatives may attend this bid opening session.</w:t>
      </w:r>
    </w:p>
    <w:p w:rsidR="00760045" w:rsidRDefault="00760045">
      <w:pPr>
        <w:spacing w:after="0" w:line="360" w:lineRule="auto"/>
        <w:jc w:val="both"/>
        <w:rPr>
          <w:rFonts w:ascii="Tw Cen MT" w:hAnsi="Tw Cen MT" w:cs="Trebuchet MS"/>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 Evaluation criteria </w:t>
      </w:r>
    </w:p>
    <w:p w:rsidR="00760045" w:rsidRDefault="00A76460">
      <w:pPr>
        <w:pStyle w:val="ListParagraph"/>
        <w:numPr>
          <w:ilvl w:val="1"/>
          <w:numId w:val="7"/>
        </w:numPr>
        <w:spacing w:after="0" w:line="360" w:lineRule="auto"/>
        <w:jc w:val="both"/>
        <w:rPr>
          <w:rFonts w:ascii="Tw Cen MT" w:eastAsia="Arial" w:hAnsi="Tw Cen MT" w:cs="Arial"/>
          <w:b/>
          <w:bCs/>
          <w:i/>
          <w:color w:val="auto"/>
          <w:szCs w:val="22"/>
        </w:rPr>
      </w:pPr>
      <w:r>
        <w:rPr>
          <w:rFonts w:ascii="Tw Cen MT" w:eastAsia="Arial" w:hAnsi="Tw Cen MT" w:cs="Arial"/>
          <w:b/>
          <w:bCs/>
          <w:i/>
          <w:color w:val="auto"/>
          <w:szCs w:val="22"/>
        </w:rPr>
        <w:t xml:space="preserve">Eliminatory criteria </w:t>
      </w:r>
    </w:p>
    <w:p w:rsidR="00760045" w:rsidRDefault="00A76460">
      <w:pPr>
        <w:spacing w:after="0" w:line="360" w:lineRule="auto"/>
        <w:jc w:val="both"/>
        <w:rPr>
          <w:rFonts w:ascii="Tw Cen MT" w:eastAsia="Arial" w:hAnsi="Tw Cen MT" w:cs="Arial"/>
          <w:i/>
          <w:color w:val="auto"/>
          <w:szCs w:val="22"/>
          <w:lang w:val="fr-FR"/>
        </w:rPr>
      </w:pPr>
      <w:r>
        <w:rPr>
          <w:rFonts w:ascii="Tw Cen MT" w:eastAsia="Arial" w:hAnsi="Tw Cen MT" w:cs="Arial"/>
          <w:i/>
          <w:color w:val="auto"/>
          <w:szCs w:val="22"/>
          <w:lang w:val="fr-FR"/>
        </w:rPr>
        <w:t xml:space="preserve">The eliminatory criteria include: </w:t>
      </w:r>
    </w:p>
    <w:p w:rsidR="00760045" w:rsidRDefault="00A76460">
      <w:pPr>
        <w:spacing w:after="0" w:line="360" w:lineRule="auto"/>
        <w:jc w:val="both"/>
        <w:rPr>
          <w:rFonts w:ascii="Tw Cen MT" w:hAnsi="Tw Cen MT"/>
          <w:color w:val="auto"/>
          <w:szCs w:val="22"/>
        </w:rPr>
      </w:pPr>
      <w:r>
        <w:rPr>
          <w:rFonts w:ascii="Tw Cen MT" w:eastAsia="Arial" w:hAnsi="Tw Cen MT" w:cs="Arial"/>
          <w:i/>
          <w:color w:val="auto"/>
          <w:szCs w:val="22"/>
        </w:rPr>
        <w:t xml:space="preserve"> </w:t>
      </w:r>
      <w:r>
        <w:rPr>
          <w:rFonts w:ascii="Tw Cen MT" w:eastAsia="Arial" w:hAnsi="Tw Cen MT" w:cs="Arial"/>
          <w:color w:val="auto"/>
          <w:szCs w:val="22"/>
        </w:rPr>
        <w:t xml:space="preserve">Absence of bid bond at the opening of bids;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Failure to submit, beyond the 48 (forty-eight) hours deadline after the opening of bids, a document of the administrative file deemed non-compliant or absent (except the bid bond);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False declarations, fraudulent schemes or forged documents;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of prospectus, catalogue, drawing, or technical sheet produced by the manufacturer (where applicable)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Failure to comply with one of the major technical specifications indicated in the technical specifications of the supplies un this Tender File, if applicable;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Failure to produce the required samples at the opening of bids; if applicable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or certificate of origin, if applicable;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of a quantified unit price in the financial offer;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of the sworn statement for not having abandoned contracts during the last three years;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of letter of submission; </w:t>
      </w:r>
    </w:p>
    <w:p w:rsidR="00760045" w:rsidRDefault="00A76460">
      <w:pPr>
        <w:numPr>
          <w:ilvl w:val="0"/>
          <w:numId w:val="9"/>
        </w:numPr>
        <w:spacing w:after="0" w:line="276" w:lineRule="auto"/>
        <w:ind w:left="284" w:right="484" w:hanging="284"/>
        <w:jc w:val="both"/>
        <w:rPr>
          <w:rFonts w:ascii="Tw Cen MT" w:hAnsi="Tw Cen MT"/>
          <w:color w:val="auto"/>
          <w:szCs w:val="22"/>
          <w:lang w:val="fr-FR"/>
        </w:rPr>
      </w:pPr>
      <w:r>
        <w:rPr>
          <w:rFonts w:ascii="Tw Cen MT" w:eastAsia="Arial" w:hAnsi="Tw Cen MT" w:cs="Arial"/>
          <w:color w:val="auto"/>
          <w:szCs w:val="22"/>
          <w:lang w:val="fr-FR"/>
        </w:rPr>
        <w:t xml:space="preserve">Absence of integrity charter;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Absence of commitment statement to comply with environmental and social clauses. </w:t>
      </w:r>
    </w:p>
    <w:p w:rsidR="00760045" w:rsidRDefault="00A76460">
      <w:pPr>
        <w:numPr>
          <w:ilvl w:val="0"/>
          <w:numId w:val="9"/>
        </w:numPr>
        <w:spacing w:after="0" w:line="276" w:lineRule="auto"/>
        <w:ind w:left="284" w:right="484" w:hanging="284"/>
        <w:jc w:val="both"/>
        <w:rPr>
          <w:rFonts w:ascii="Tw Cen MT" w:hAnsi="Tw Cen MT"/>
          <w:color w:val="auto"/>
          <w:szCs w:val="22"/>
        </w:rPr>
      </w:pPr>
      <w:r>
        <w:rPr>
          <w:rFonts w:ascii="Tw Cen MT" w:eastAsia="Arial" w:hAnsi="Tw Cen MT" w:cs="Arial"/>
          <w:color w:val="auto"/>
          <w:szCs w:val="22"/>
        </w:rPr>
        <w:t xml:space="preserve">Failure to comply with the bid file format (in case of online submissions); </w:t>
      </w:r>
    </w:p>
    <w:p w:rsidR="00760045" w:rsidRDefault="00760045">
      <w:pPr>
        <w:spacing w:after="0" w:line="276" w:lineRule="auto"/>
        <w:ind w:left="284" w:right="484"/>
        <w:jc w:val="both"/>
        <w:rPr>
          <w:rFonts w:ascii="Tw Cen MT" w:hAnsi="Tw Cen MT"/>
          <w:color w:val="auto"/>
          <w:szCs w:val="22"/>
        </w:rPr>
      </w:pPr>
    </w:p>
    <w:p w:rsidR="00760045" w:rsidRDefault="00760045">
      <w:pPr>
        <w:spacing w:after="0" w:line="276" w:lineRule="auto"/>
        <w:ind w:left="284" w:right="484"/>
        <w:jc w:val="both"/>
        <w:rPr>
          <w:rFonts w:ascii="Tw Cen MT" w:hAnsi="Tw Cen MT"/>
          <w:color w:val="auto"/>
          <w:szCs w:val="22"/>
        </w:rPr>
      </w:pPr>
    </w:p>
    <w:p w:rsidR="00760045" w:rsidRDefault="00760045">
      <w:pPr>
        <w:spacing w:after="0" w:line="276" w:lineRule="auto"/>
        <w:ind w:left="284" w:right="484"/>
        <w:jc w:val="both"/>
        <w:rPr>
          <w:rFonts w:ascii="Tw Cen MT" w:hAnsi="Tw Cen MT"/>
          <w:color w:val="auto"/>
          <w:szCs w:val="22"/>
        </w:rPr>
      </w:pPr>
    </w:p>
    <w:p w:rsidR="00760045" w:rsidRDefault="00760045">
      <w:pPr>
        <w:spacing w:after="0" w:line="276" w:lineRule="auto"/>
        <w:ind w:left="284" w:right="484"/>
        <w:jc w:val="both"/>
        <w:rPr>
          <w:rFonts w:ascii="Tw Cen MT" w:hAnsi="Tw Cen MT"/>
          <w:color w:val="auto"/>
          <w:szCs w:val="22"/>
        </w:rPr>
      </w:pPr>
    </w:p>
    <w:p w:rsidR="00760045" w:rsidRDefault="00760045">
      <w:pPr>
        <w:spacing w:after="0" w:line="276" w:lineRule="auto"/>
        <w:ind w:left="284" w:right="484"/>
        <w:jc w:val="both"/>
        <w:rPr>
          <w:rFonts w:ascii="Tw Cen MT" w:hAnsi="Tw Cen MT"/>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   Essential criteria </w:t>
      </w:r>
    </w:p>
    <w:p w:rsidR="00760045" w:rsidRDefault="00A76460">
      <w:pPr>
        <w:spacing w:after="0" w:line="360" w:lineRule="auto"/>
        <w:ind w:right="484"/>
        <w:jc w:val="both"/>
        <w:rPr>
          <w:rFonts w:ascii="Tw Cen MT" w:eastAsia="Arial" w:hAnsi="Tw Cen MT" w:cs="Arial"/>
          <w:color w:val="auto"/>
          <w:szCs w:val="22"/>
        </w:rPr>
      </w:pPr>
      <w:r>
        <w:rPr>
          <w:rFonts w:ascii="Tw Cen MT" w:eastAsia="Arial" w:hAnsi="Tw Cen MT" w:cs="Arial"/>
          <w:i/>
          <w:color w:val="auto"/>
          <w:szCs w:val="22"/>
        </w:rPr>
        <w:t>The technical bids will be evaluated according to the essential criteria that will focus, namely on:</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Presentation of bid;</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Bidder’s references;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Guarantee deadline;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Delivery schedule (planning and schedule for the execution of ancillary services); </w:t>
      </w:r>
      <w:r>
        <w:rPr>
          <w:rFonts w:ascii="Arial" w:eastAsia="Arial" w:hAnsi="Arial" w:cs="Arial"/>
          <w:color w:val="auto"/>
          <w:szCs w:val="22"/>
        </w:rPr>
        <w:t>▪</w:t>
      </w:r>
      <w:r>
        <w:rPr>
          <w:rFonts w:ascii="Tw Cen MT" w:eastAsia="Arial" w:hAnsi="Tw Cen MT" w:cs="Arial"/>
          <w:color w:val="auto"/>
          <w:szCs w:val="22"/>
        </w:rPr>
        <w:t xml:space="preserve"> Financial capacity;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After sales service (availability of spare parts, repair workshop, technical personnel) if applicable;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Access to a credit line or other financial resources (if applicable);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Annual turnover, according to the certified balance sheet or the statistical and fiscal statement; </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Personnel qualification and experience, if applicable; </w:t>
      </w:r>
      <w:r>
        <w:rPr>
          <w:rFonts w:ascii="Arial" w:eastAsia="Arial" w:hAnsi="Arial" w:cs="Arial"/>
          <w:color w:val="auto"/>
          <w:szCs w:val="22"/>
        </w:rPr>
        <w:t>▪</w:t>
      </w:r>
      <w:r>
        <w:rPr>
          <w:rFonts w:ascii="Tw Cen MT" w:eastAsia="Arial" w:hAnsi="Tw Cen MT" w:cs="Arial"/>
          <w:color w:val="auto"/>
          <w:szCs w:val="22"/>
        </w:rPr>
        <w:t xml:space="preserve"> Logistic means, if applicable;</w:t>
      </w:r>
    </w:p>
    <w:p w:rsidR="00760045" w:rsidRDefault="00A76460">
      <w:pPr>
        <w:numPr>
          <w:ilvl w:val="0"/>
          <w:numId w:val="9"/>
        </w:numPr>
        <w:spacing w:after="0" w:line="276" w:lineRule="auto"/>
        <w:ind w:left="284" w:right="484" w:hanging="284"/>
        <w:jc w:val="both"/>
        <w:rPr>
          <w:rFonts w:ascii="Tw Cen MT" w:eastAsia="Arial" w:hAnsi="Tw Cen MT" w:cs="Arial"/>
          <w:color w:val="auto"/>
          <w:szCs w:val="22"/>
        </w:rPr>
      </w:pPr>
      <w:r>
        <w:rPr>
          <w:rFonts w:ascii="Tw Cen MT" w:eastAsia="Arial" w:hAnsi="Tw Cen MT" w:cs="Arial"/>
          <w:color w:val="auto"/>
          <w:szCs w:val="22"/>
        </w:rPr>
        <w:t xml:space="preserve">Methodology, if applicable.   </w:t>
      </w:r>
    </w:p>
    <w:p w:rsidR="00760045" w:rsidRDefault="00760045">
      <w:pPr>
        <w:spacing w:after="0" w:line="360" w:lineRule="auto"/>
        <w:ind w:right="484"/>
        <w:jc w:val="both"/>
        <w:rPr>
          <w:rFonts w:ascii="Tw Cen MT" w:eastAsia="Arial" w:hAnsi="Tw Cen MT" w:cs="Arial"/>
          <w:color w:val="auto"/>
          <w:szCs w:val="22"/>
        </w:rPr>
      </w:pP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Award of contract </w:t>
      </w:r>
    </w:p>
    <w:p w:rsidR="00760045" w:rsidRDefault="00A76460">
      <w:pPr>
        <w:spacing w:after="0" w:line="360" w:lineRule="auto"/>
        <w:jc w:val="both"/>
        <w:rPr>
          <w:rFonts w:ascii="Tw Cen MT" w:hAnsi="Tw Cen MT"/>
          <w:color w:val="auto"/>
          <w:szCs w:val="22"/>
        </w:rPr>
      </w:pPr>
      <w:r>
        <w:rPr>
          <w:rFonts w:ascii="Tw Cen MT" w:eastAsia="Arial" w:hAnsi="Tw Cen MT" w:cs="Arial"/>
          <w:color w:val="auto"/>
          <w:szCs w:val="22"/>
        </w:rPr>
        <w:t xml:space="preserve"> </w:t>
      </w:r>
      <w:r>
        <w:rPr>
          <w:rFonts w:ascii="Tw Cen MT" w:hAnsi="Tw Cen MT" w:cs="Trebuchet MS"/>
          <w:color w:val="auto"/>
          <w:szCs w:val="22"/>
        </w:rPr>
        <w:t>The Project Owner or the Delegated Project Owner shall award the contract to the bidder whose bid meets the required technical and financial qualification criteria and whose offer was evaluated as the lowest</w:t>
      </w:r>
      <w:r>
        <w:rPr>
          <w:rFonts w:ascii="Tw Cen MT" w:eastAsia="Arial" w:hAnsi="Tw Cen MT" w:cs="Arial"/>
          <w:color w:val="auto"/>
          <w:szCs w:val="22"/>
        </w:rPr>
        <w:t xml:space="preserve"> </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 Maximum number of lots:  </w:t>
      </w:r>
    </w:p>
    <w:p w:rsidR="00760045" w:rsidRDefault="00A76460">
      <w:pPr>
        <w:spacing w:after="0" w:line="360" w:lineRule="auto"/>
        <w:jc w:val="both"/>
        <w:rPr>
          <w:rFonts w:ascii="Tw Cen MT" w:eastAsia="Arial" w:hAnsi="Tw Cen MT" w:cs="Arial"/>
          <w:color w:val="auto"/>
          <w:szCs w:val="22"/>
        </w:rPr>
      </w:pPr>
      <w:r>
        <w:rPr>
          <w:rFonts w:ascii="Tw Cen MT" w:eastAsia="Arial" w:hAnsi="Tw Cen MT" w:cs="Arial"/>
          <w:color w:val="auto"/>
          <w:szCs w:val="22"/>
        </w:rPr>
        <w:t xml:space="preserve"> </w:t>
      </w:r>
      <w:r>
        <w:rPr>
          <w:rFonts w:ascii="Tw Cen MT" w:hAnsi="Tw Cen MT" w:cs="Trebuchet MS"/>
          <w:color w:val="auto"/>
          <w:szCs w:val="22"/>
        </w:rPr>
        <w:t>A candidate will tender just for one lot.</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Duration of validity of bids </w:t>
      </w:r>
    </w:p>
    <w:p w:rsidR="00760045" w:rsidRDefault="00A76460">
      <w:pPr>
        <w:spacing w:after="0" w:line="360" w:lineRule="auto"/>
        <w:jc w:val="both"/>
        <w:rPr>
          <w:rFonts w:ascii="Tw Cen MT" w:eastAsia="Arial" w:hAnsi="Tw Cen MT" w:cs="Arial"/>
          <w:color w:val="auto"/>
          <w:szCs w:val="22"/>
        </w:rPr>
      </w:pPr>
      <w:r>
        <w:rPr>
          <w:rFonts w:ascii="Tw Cen MT" w:eastAsia="Arial" w:hAnsi="Tw Cen MT" w:cs="Arial"/>
          <w:color w:val="auto"/>
          <w:szCs w:val="22"/>
        </w:rPr>
        <w:t>Bidders are bound by their quotations for ninety (90) days from the deadline set for the receipt of quotations.</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 Further information </w:t>
      </w:r>
    </w:p>
    <w:p w:rsidR="00760045" w:rsidRDefault="00A76460">
      <w:pPr>
        <w:spacing w:after="0" w:line="360" w:lineRule="auto"/>
        <w:jc w:val="both"/>
        <w:rPr>
          <w:rFonts w:ascii="Tw Cen MT" w:eastAsia="Arial" w:hAnsi="Tw Cen MT" w:cs="Arial"/>
          <w:color w:val="auto"/>
          <w:szCs w:val="22"/>
        </w:rPr>
      </w:pPr>
      <w:r>
        <w:rPr>
          <w:rFonts w:ascii="Tw Cen MT" w:eastAsia="Arial" w:hAnsi="Tw Cen MT" w:cs="Arial"/>
          <w:color w:val="auto"/>
          <w:szCs w:val="22"/>
        </w:rPr>
        <w:t xml:space="preserve">Additional information may be obtained during working hours from [(SIGAMP service), door number, Post Box, telephone, fax, e-mail] or online on the COLEPS platform via </w:t>
      </w:r>
      <w:hyperlink r:id="rId19">
        <w:r>
          <w:rPr>
            <w:rFonts w:ascii="Tw Cen MT" w:eastAsia="Arial" w:hAnsi="Tw Cen MT" w:cs="Arial"/>
            <w:color w:val="auto"/>
            <w:szCs w:val="22"/>
          </w:rPr>
          <w:t>http://www.marchespublics.cm</w:t>
        </w:r>
      </w:hyperlink>
      <w:hyperlink r:id="rId20">
        <w:r>
          <w:rPr>
            <w:rFonts w:ascii="Tw Cen MT" w:eastAsia="Arial" w:hAnsi="Tw Cen MT" w:cs="Arial"/>
            <w:color w:val="auto"/>
            <w:szCs w:val="22"/>
          </w:rPr>
          <w:t xml:space="preserve"> </w:t>
        </w:r>
      </w:hyperlink>
      <w:r>
        <w:rPr>
          <w:rFonts w:ascii="Tw Cen MT" w:eastAsia="Arial" w:hAnsi="Tw Cen MT" w:cs="Arial"/>
          <w:color w:val="auto"/>
          <w:szCs w:val="22"/>
        </w:rPr>
        <w:t xml:space="preserve">and </w:t>
      </w:r>
      <w:hyperlink r:id="rId21">
        <w:r>
          <w:rPr>
            <w:rFonts w:ascii="Tw Cen MT" w:eastAsia="Arial" w:hAnsi="Tw Cen MT" w:cs="Arial"/>
            <w:color w:val="auto"/>
            <w:szCs w:val="22"/>
          </w:rPr>
          <w:t>http://www.publiccontracts.cm,</w:t>
        </w:r>
      </w:hyperlink>
      <w:r>
        <w:rPr>
          <w:rFonts w:ascii="Tw Cen MT" w:eastAsia="Arial" w:hAnsi="Tw Cen MT" w:cs="Arial"/>
          <w:color w:val="auto"/>
          <w:szCs w:val="22"/>
        </w:rPr>
        <w:t xml:space="preserve"> or any other electronic communication means indicated by the Project Owner. </w:t>
      </w:r>
    </w:p>
    <w:p w:rsidR="00760045" w:rsidRDefault="00A76460">
      <w:pPr>
        <w:pStyle w:val="ListParagraph"/>
        <w:numPr>
          <w:ilvl w:val="0"/>
          <w:numId w:val="7"/>
        </w:numPr>
        <w:spacing w:after="0" w:line="360" w:lineRule="auto"/>
        <w:ind w:left="0" w:firstLine="0"/>
        <w:jc w:val="both"/>
        <w:rPr>
          <w:rFonts w:ascii="Tw Cen MT" w:eastAsia="Arial" w:hAnsi="Tw Cen MT" w:cs="Arial"/>
          <w:b/>
          <w:bCs/>
          <w:i/>
          <w:color w:val="auto"/>
          <w:szCs w:val="22"/>
        </w:rPr>
      </w:pPr>
      <w:r>
        <w:rPr>
          <w:rFonts w:ascii="Tw Cen MT" w:eastAsia="Arial" w:hAnsi="Tw Cen MT" w:cs="Arial"/>
          <w:b/>
          <w:bCs/>
          <w:i/>
          <w:color w:val="auto"/>
          <w:szCs w:val="22"/>
        </w:rPr>
        <w:t xml:space="preserve">Fight against corruption and malpractices </w:t>
      </w:r>
    </w:p>
    <w:p w:rsidR="00760045" w:rsidRDefault="00A76460">
      <w:pPr>
        <w:spacing w:after="0" w:line="360" w:lineRule="auto"/>
        <w:ind w:left="-5" w:right="484" w:hanging="10"/>
        <w:jc w:val="both"/>
        <w:rPr>
          <w:rFonts w:ascii="Tw Cen MT" w:eastAsia="Arial" w:hAnsi="Tw Cen MT" w:cs="Arial"/>
          <w:color w:val="auto"/>
          <w:szCs w:val="22"/>
        </w:rPr>
      </w:pPr>
      <w:r>
        <w:rPr>
          <w:rFonts w:ascii="Tw Cen MT" w:eastAsia="Arial" w:hAnsi="Tw Cen MT" w:cs="Arial"/>
          <w:color w:val="auto"/>
          <w:szCs w:val="22"/>
        </w:rPr>
        <w:t xml:space="preserve">For any denunciation of corruption attempt practices, facts or acts, please call the National Anti-Corruption Commission (NACC) on 1517, the Authority in charge of Public Contracts (MINMAP) (SMS or call) on (+237) 673 20 57 25 and 699 37 07 48, the ARMP at ……………. or the PO/DPO at ………………… </w:t>
      </w:r>
    </w:p>
    <w:p w:rsidR="00760045" w:rsidRDefault="00760045">
      <w:pPr>
        <w:spacing w:after="0"/>
        <w:jc w:val="both"/>
        <w:rPr>
          <w:rFonts w:ascii="Tw Cen MT" w:eastAsia="Times New Roman" w:hAnsi="Tw Cen MT" w:cs="Times New Roman"/>
          <w:color w:val="auto"/>
          <w:szCs w:val="22"/>
        </w:rPr>
      </w:pPr>
    </w:p>
    <w:p w:rsidR="00760045" w:rsidRDefault="00760045">
      <w:pPr>
        <w:spacing w:after="0"/>
        <w:jc w:val="both"/>
        <w:rPr>
          <w:rFonts w:ascii="Tw Cen MT" w:hAnsi="Tw Cen MT" w:cs="Trebuchet MS"/>
          <w:color w:val="auto"/>
          <w:szCs w:val="22"/>
        </w:rPr>
      </w:pPr>
    </w:p>
    <w:p w:rsidR="00760045" w:rsidRDefault="00A76460">
      <w:pPr>
        <w:ind w:left="-5" w:hanging="10"/>
        <w:jc w:val="both"/>
        <w:rPr>
          <w:rFonts w:ascii="Tw Cen MT" w:eastAsia="Tw Cen MT" w:hAnsi="Tw Cen MT" w:cs="Tw Cen MT"/>
          <w:b/>
          <w:color w:val="auto"/>
          <w:sz w:val="28"/>
          <w:szCs w:val="22"/>
          <w:lang w:val="en-US"/>
        </w:rPr>
      </w:pPr>
      <w:r>
        <w:rPr>
          <w:rFonts w:ascii="Tw Cen MT" w:eastAsia="Tw Cen MT" w:hAnsi="Tw Cen MT" w:cs="Tw Cen MT"/>
          <w:b/>
          <w:color w:val="auto"/>
          <w:sz w:val="28"/>
          <w:szCs w:val="22"/>
          <w:lang w:val="en-US"/>
        </w:rPr>
        <w:t>Prof. Theresia NKUO-AKENJI</w:t>
      </w:r>
    </w:p>
    <w:p w:rsidR="00760045" w:rsidRDefault="00A76460">
      <w:pPr>
        <w:ind w:left="-5" w:hanging="10"/>
        <w:jc w:val="both"/>
        <w:rPr>
          <w:rFonts w:ascii="Tw Cen MT" w:eastAsia="Tw Cen MT" w:hAnsi="Tw Cen MT" w:cs="Tw Cen MT"/>
          <w:b/>
          <w:color w:val="auto"/>
          <w:sz w:val="28"/>
          <w:szCs w:val="22"/>
          <w:lang w:val="en-US"/>
        </w:rPr>
      </w:pPr>
      <w:r>
        <w:rPr>
          <w:rFonts w:ascii="Tw Cen MT" w:eastAsia="Tw Cen MT" w:hAnsi="Tw Cen MT" w:cs="Tw Cen MT"/>
          <w:b/>
          <w:color w:val="auto"/>
          <w:sz w:val="28"/>
          <w:szCs w:val="22"/>
          <w:lang w:val="en-US"/>
        </w:rPr>
        <w:t xml:space="preserve">VICE CHANCELLOR </w:t>
      </w:r>
    </w:p>
    <w:p w:rsidR="00760045" w:rsidRDefault="00A76460">
      <w:pPr>
        <w:jc w:val="both"/>
        <w:rPr>
          <w:rFonts w:ascii="Tw Cen MT" w:hAnsi="Tw Cen MT" w:cs="Trebuchet MS"/>
          <w:color w:val="auto"/>
        </w:rPr>
      </w:pPr>
      <w:r>
        <w:rPr>
          <w:rFonts w:ascii="Tw Cen MT" w:hAnsi="Tw Cen MT" w:cs="Trebuchet MS"/>
          <w:color w:val="auto"/>
        </w:rPr>
        <w:t xml:space="preserve">Copies </w:t>
      </w:r>
    </w:p>
    <w:p w:rsidR="00760045" w:rsidRDefault="00A76460">
      <w:pPr>
        <w:numPr>
          <w:ilvl w:val="0"/>
          <w:numId w:val="6"/>
        </w:numPr>
        <w:spacing w:after="0" w:line="276" w:lineRule="auto"/>
        <w:ind w:left="426"/>
        <w:jc w:val="both"/>
        <w:rPr>
          <w:rFonts w:ascii="Tw Cen MT" w:hAnsi="Tw Cen MT" w:cs="Trebuchet MS"/>
          <w:color w:val="auto"/>
          <w:szCs w:val="22"/>
        </w:rPr>
      </w:pPr>
      <w:r>
        <w:rPr>
          <w:rFonts w:ascii="Tw Cen MT" w:hAnsi="Tw Cen MT" w:cs="Trebuchet MS"/>
          <w:color w:val="auto"/>
          <w:szCs w:val="22"/>
        </w:rPr>
        <w:t xml:space="preserve">Authority in charge of Public Contracts (MINMAP) </w:t>
      </w:r>
    </w:p>
    <w:p w:rsidR="00760045" w:rsidRDefault="00A76460">
      <w:pPr>
        <w:numPr>
          <w:ilvl w:val="0"/>
          <w:numId w:val="6"/>
        </w:numPr>
        <w:spacing w:after="0" w:line="276" w:lineRule="auto"/>
        <w:ind w:left="426"/>
        <w:jc w:val="both"/>
        <w:rPr>
          <w:rFonts w:ascii="Tw Cen MT" w:hAnsi="Tw Cen MT" w:cs="Trebuchet MS"/>
          <w:color w:val="auto"/>
          <w:szCs w:val="22"/>
        </w:rPr>
      </w:pPr>
      <w:r>
        <w:rPr>
          <w:rFonts w:ascii="Tw Cen MT" w:hAnsi="Tw Cen MT" w:cs="Trebuchet MS"/>
          <w:color w:val="auto"/>
          <w:szCs w:val="22"/>
        </w:rPr>
        <w:t xml:space="preserve">ARMP </w:t>
      </w:r>
    </w:p>
    <w:p w:rsidR="00760045" w:rsidRDefault="00A76460">
      <w:pPr>
        <w:numPr>
          <w:ilvl w:val="0"/>
          <w:numId w:val="6"/>
        </w:numPr>
        <w:spacing w:after="0" w:line="276" w:lineRule="auto"/>
        <w:ind w:left="426"/>
        <w:jc w:val="both"/>
        <w:rPr>
          <w:rFonts w:ascii="Tw Cen MT" w:hAnsi="Tw Cen MT" w:cs="Trebuchet MS"/>
          <w:color w:val="auto"/>
          <w:szCs w:val="22"/>
        </w:rPr>
      </w:pPr>
      <w:r>
        <w:rPr>
          <w:rFonts w:ascii="Tw Cen MT" w:hAnsi="Tw Cen MT" w:cs="Trebuchet MS"/>
          <w:color w:val="auto"/>
          <w:szCs w:val="22"/>
        </w:rPr>
        <w:t xml:space="preserve">Chairperson of the TB concerned </w:t>
      </w:r>
    </w:p>
    <w:p w:rsidR="00760045" w:rsidRDefault="00A76460">
      <w:pPr>
        <w:numPr>
          <w:ilvl w:val="0"/>
          <w:numId w:val="6"/>
        </w:numPr>
        <w:spacing w:after="0" w:line="240" w:lineRule="auto"/>
        <w:ind w:left="426"/>
        <w:jc w:val="both"/>
        <w:rPr>
          <w:color w:val="auto"/>
        </w:rPr>
      </w:pPr>
      <w:r>
        <w:rPr>
          <w:rFonts w:ascii="Tw Cen MT" w:hAnsi="Tw Cen MT" w:cs="Trebuchet MS"/>
          <w:color w:val="auto"/>
          <w:szCs w:val="22"/>
        </w:rPr>
        <w:t xml:space="preserve">Posting/File (for information/publication) </w:t>
      </w:r>
    </w:p>
    <w:sectPr w:rsidR="00760045">
      <w:pgSz w:w="11906" w:h="16838"/>
      <w:pgMar w:top="99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B3" w:rsidRDefault="001235B3">
      <w:pPr>
        <w:spacing w:line="240" w:lineRule="auto"/>
      </w:pPr>
      <w:r>
        <w:separator/>
      </w:r>
    </w:p>
  </w:endnote>
  <w:endnote w:type="continuationSeparator" w:id="0">
    <w:p w:rsidR="001235B3" w:rsidRDefault="00123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73852"/>
    </w:sdtPr>
    <w:sdtEndPr/>
    <w:sdtContent>
      <w:p w:rsidR="00760045" w:rsidRDefault="00A76460">
        <w:pPr>
          <w:pStyle w:val="Footer"/>
          <w:jc w:val="center"/>
        </w:pPr>
        <w:r>
          <w:fldChar w:fldCharType="begin"/>
        </w:r>
        <w:r>
          <w:instrText>PAGE   \* MERGEFORMAT</w:instrText>
        </w:r>
        <w:r>
          <w:fldChar w:fldCharType="separate"/>
        </w:r>
        <w:r w:rsidR="009E2189" w:rsidRPr="009E2189">
          <w:rPr>
            <w:noProof/>
            <w:lang w:val="fr-FR"/>
          </w:rPr>
          <w:t>3</w:t>
        </w:r>
        <w:r>
          <w:fldChar w:fldCharType="end"/>
        </w:r>
      </w:p>
    </w:sdtContent>
  </w:sdt>
  <w:p w:rsidR="00760045" w:rsidRDefault="00760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B3" w:rsidRDefault="001235B3">
      <w:pPr>
        <w:spacing w:after="0"/>
      </w:pPr>
      <w:r>
        <w:separator/>
      </w:r>
    </w:p>
  </w:footnote>
  <w:footnote w:type="continuationSeparator" w:id="0">
    <w:p w:rsidR="001235B3" w:rsidRDefault="001235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4A75C"/>
    <w:multiLevelType w:val="multilevel"/>
    <w:tmpl w:val="9784A7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54537"/>
    <w:multiLevelType w:val="multilevel"/>
    <w:tmpl w:val="0ED54537"/>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5A05FB0"/>
    <w:multiLevelType w:val="multilevel"/>
    <w:tmpl w:val="15A05FB0"/>
    <w:lvl w:ilvl="0">
      <w:start w:val="1"/>
      <w:numFmt w:val="bullet"/>
      <w:lvlText w:val="-"/>
      <w:lvlJc w:val="left"/>
      <w:pPr>
        <w:ind w:left="72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3">
    <w:nsid w:val="28A61801"/>
    <w:multiLevelType w:val="multilevel"/>
    <w:tmpl w:val="28A61801"/>
    <w:lvl w:ilvl="0">
      <w:start w:val="3"/>
      <w:numFmt w:val="bullet"/>
      <w:lvlText w:val="-"/>
      <w:lvlJc w:val="left"/>
      <w:pPr>
        <w:ind w:left="720"/>
      </w:pPr>
      <w:rPr>
        <w:rFonts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
    <w:nsid w:val="2C3B166B"/>
    <w:multiLevelType w:val="multilevel"/>
    <w:tmpl w:val="2C3B166B"/>
    <w:lvl w:ilvl="0">
      <w:start w:val="1"/>
      <w:numFmt w:val="bullet"/>
      <w:lvlText w:val="-"/>
      <w:lvlJc w:val="left"/>
      <w:pPr>
        <w:ind w:left="72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5">
    <w:nsid w:val="361C2014"/>
    <w:multiLevelType w:val="multilevel"/>
    <w:tmpl w:val="361C2014"/>
    <w:lvl w:ilvl="0">
      <w:start w:val="1"/>
      <w:numFmt w:val="bullet"/>
      <w:lvlText w:val="-"/>
      <w:lvlJc w:val="left"/>
      <w:pPr>
        <w:ind w:left="720"/>
      </w:pPr>
      <w:rPr>
        <w:rFonts w:ascii="Calibri" w:eastAsia="Calibri" w:hAnsi="Calibri" w:cs="Calibri"/>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Calibri" w:eastAsia="Calibri" w:hAnsi="Calibri" w:cs="Calibri"/>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Calibri" w:eastAsia="Calibri" w:hAnsi="Calibri" w:cs="Calibri"/>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Calibri" w:eastAsia="Calibri" w:hAnsi="Calibri" w:cs="Calibri"/>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Calibri" w:eastAsia="Calibri" w:hAnsi="Calibri" w:cs="Calibri"/>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Calibri" w:eastAsia="Calibri" w:hAnsi="Calibri" w:cs="Calibri"/>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Calibri" w:eastAsia="Calibri" w:hAnsi="Calibri" w:cs="Calibri"/>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Calibri" w:eastAsia="Calibri" w:hAnsi="Calibri" w:cs="Calibri"/>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Calibri" w:eastAsia="Calibri" w:hAnsi="Calibri" w:cs="Calibri"/>
        <w:b w:val="0"/>
        <w:i w:val="0"/>
        <w:strike w:val="0"/>
        <w:dstrike w:val="0"/>
        <w:color w:val="000000"/>
        <w:sz w:val="24"/>
        <w:szCs w:val="24"/>
        <w:u w:val="none" w:color="000000"/>
        <w:shd w:val="clear" w:color="auto" w:fill="auto"/>
        <w:vertAlign w:val="baseline"/>
      </w:rPr>
    </w:lvl>
  </w:abstractNum>
  <w:abstractNum w:abstractNumId="6">
    <w:nsid w:val="3D8422F4"/>
    <w:multiLevelType w:val="multilevel"/>
    <w:tmpl w:val="3D8422F4"/>
    <w:lvl w:ilvl="0">
      <w:start w:val="1"/>
      <w:numFmt w:val="bullet"/>
      <w:lvlText w:val="-"/>
      <w:lvlJc w:val="left"/>
      <w:pPr>
        <w:ind w:left="720"/>
      </w:pPr>
      <w:rPr>
        <w:rFonts w:ascii="Arial" w:eastAsia="Arial" w:hAnsi="Arial" w:cs="Arial"/>
        <w:b/>
        <w:bCs/>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Arial" w:eastAsia="Arial" w:hAnsi="Arial" w:cs="Arial"/>
        <w:b/>
        <w:bCs/>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Arial" w:eastAsia="Arial" w:hAnsi="Arial" w:cs="Arial"/>
        <w:b/>
        <w:bCs/>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bCs/>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Arial" w:eastAsia="Arial" w:hAnsi="Arial" w:cs="Arial"/>
        <w:b/>
        <w:bCs/>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Arial" w:eastAsia="Arial" w:hAnsi="Arial" w:cs="Arial"/>
        <w:b/>
        <w:bCs/>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bCs/>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Arial" w:eastAsia="Arial" w:hAnsi="Arial" w:cs="Arial"/>
        <w:b/>
        <w:bCs/>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Arial" w:eastAsia="Arial" w:hAnsi="Arial" w:cs="Arial"/>
        <w:b/>
        <w:bCs/>
        <w:i w:val="0"/>
        <w:strike w:val="0"/>
        <w:dstrike w:val="0"/>
        <w:color w:val="000000"/>
        <w:sz w:val="24"/>
        <w:szCs w:val="24"/>
        <w:u w:val="none" w:color="000000"/>
        <w:shd w:val="clear" w:color="auto" w:fill="auto"/>
        <w:vertAlign w:val="baseline"/>
      </w:rPr>
    </w:lvl>
  </w:abstractNum>
  <w:abstractNum w:abstractNumId="7">
    <w:nsid w:val="5B3F3F94"/>
    <w:multiLevelType w:val="multilevel"/>
    <w:tmpl w:val="5B3F3F94"/>
    <w:lvl w:ilvl="0">
      <w:start w:val="1"/>
      <w:numFmt w:val="decimal"/>
      <w:lvlText w:val="%1."/>
      <w:lvlJc w:val="left"/>
      <w:pPr>
        <w:ind w:left="54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9930063"/>
    <w:multiLevelType w:val="multilevel"/>
    <w:tmpl w:val="69930063"/>
    <w:lvl w:ilvl="0">
      <w:start w:val="3"/>
      <w:numFmt w:val="bullet"/>
      <w:lvlText w:val="-"/>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5"/>
  </w:num>
  <w:num w:numId="4">
    <w:abstractNumId w:val="4"/>
  </w:num>
  <w:num w:numId="5">
    <w:abstractNumId w:val="2"/>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7F"/>
    <w:rsid w:val="001235B3"/>
    <w:rsid w:val="001803FD"/>
    <w:rsid w:val="002A2478"/>
    <w:rsid w:val="00325883"/>
    <w:rsid w:val="003F7745"/>
    <w:rsid w:val="00420604"/>
    <w:rsid w:val="00500C18"/>
    <w:rsid w:val="00525B9F"/>
    <w:rsid w:val="005D6B7F"/>
    <w:rsid w:val="00625B79"/>
    <w:rsid w:val="006D43A3"/>
    <w:rsid w:val="007001D4"/>
    <w:rsid w:val="00703B6E"/>
    <w:rsid w:val="00760045"/>
    <w:rsid w:val="00765763"/>
    <w:rsid w:val="00856916"/>
    <w:rsid w:val="008E2683"/>
    <w:rsid w:val="008E4A6C"/>
    <w:rsid w:val="009D2EB3"/>
    <w:rsid w:val="009E2189"/>
    <w:rsid w:val="00A76460"/>
    <w:rsid w:val="00A83275"/>
    <w:rsid w:val="00A94D42"/>
    <w:rsid w:val="00B6007C"/>
    <w:rsid w:val="00BD34EB"/>
    <w:rsid w:val="00D2590A"/>
    <w:rsid w:val="00D87D00"/>
    <w:rsid w:val="00D973F2"/>
    <w:rsid w:val="00F00515"/>
    <w:rsid w:val="00F60A9D"/>
    <w:rsid w:val="340E2834"/>
    <w:rsid w:val="74541F7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List Paragraph" w:semiHidden="0" w:uiPriority="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kern w:val="2"/>
      <w:sz w:val="22"/>
      <w:szCs w:val="24"/>
      <w:lang w:val="en-GB" w:eastAsia="en-GB"/>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next w:val="Normal"/>
    <w:link w:val="Heading6Char"/>
    <w:uiPriority w:val="9"/>
    <w:unhideWhenUsed/>
    <w:qFormat/>
    <w:pPr>
      <w:keepNext/>
      <w:keepLines/>
      <w:spacing w:after="5" w:line="249" w:lineRule="auto"/>
      <w:ind w:left="2836" w:hanging="10"/>
      <w:outlineLvl w:val="5"/>
    </w:pPr>
    <w:rPr>
      <w:rFonts w:ascii="Arial" w:eastAsia="Arial" w:hAnsi="Arial" w:cs="Arial"/>
      <w:b/>
      <w:i/>
      <w:color w:val="000000"/>
      <w:kern w:val="2"/>
      <w:sz w:val="24"/>
      <w:szCs w:val="24"/>
      <w:lang w:val="en-GB" w:eastAsia="en-GB"/>
      <w14:ligatures w14:val="standardContextual"/>
    </w:rPr>
  </w:style>
  <w:style w:type="paragraph" w:styleId="Heading7">
    <w:name w:val="heading 7"/>
    <w:next w:val="Normal"/>
    <w:link w:val="Heading7Char"/>
    <w:uiPriority w:val="9"/>
    <w:unhideWhenUsed/>
    <w:qFormat/>
    <w:pPr>
      <w:keepNext/>
      <w:keepLines/>
      <w:spacing w:after="176" w:line="259" w:lineRule="auto"/>
      <w:ind w:left="409" w:right="378" w:hanging="10"/>
      <w:jc w:val="both"/>
      <w:outlineLvl w:val="6"/>
    </w:pPr>
    <w:rPr>
      <w:rFonts w:ascii="Arial" w:eastAsia="Arial" w:hAnsi="Arial" w:cs="Arial"/>
      <w:b/>
      <w:color w:val="000000"/>
      <w:kern w:val="2"/>
      <w:sz w:val="24"/>
      <w:szCs w:val="24"/>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color w:val="auto"/>
      <w:kern w:val="0"/>
      <w:sz w:val="24"/>
      <w:lang w:eastAsia="fr-FR"/>
      <w14:ligatures w14:val="non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2">
    <w:name w:val="Body Text Indent 2"/>
    <w:basedOn w:val="Normal"/>
    <w:link w:val="BodyTextIndent2Char"/>
    <w:unhideWhenUsed/>
    <w:qFormat/>
    <w:pPr>
      <w:spacing w:after="120" w:line="480" w:lineRule="auto"/>
      <w:ind w:left="283"/>
    </w:pPr>
    <w:rPr>
      <w:rFonts w:ascii="Times New Roman" w:eastAsia="Times New Roman" w:hAnsi="Times New Roman" w:cs="Times New Roman"/>
      <w:color w:val="auto"/>
      <w:kern w:val="0"/>
      <w:sz w:val="24"/>
      <w:lang w:val="fr-FR" w:eastAsia="fr-FR"/>
      <w14:ligatures w14:val="non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ing6Char">
    <w:name w:val="Heading 6 Char"/>
    <w:basedOn w:val="DefaultParagraphFont"/>
    <w:link w:val="Heading6"/>
    <w:uiPriority w:val="9"/>
    <w:qFormat/>
    <w:rPr>
      <w:rFonts w:ascii="Arial" w:eastAsia="Arial" w:hAnsi="Arial" w:cs="Arial"/>
      <w:b/>
      <w:i/>
      <w:color w:val="000000"/>
      <w:kern w:val="2"/>
      <w:sz w:val="24"/>
      <w:szCs w:val="24"/>
      <w:lang w:val="en-GB" w:eastAsia="en-GB"/>
      <w14:ligatures w14:val="standardContextual"/>
    </w:rPr>
  </w:style>
  <w:style w:type="character" w:customStyle="1" w:styleId="Heading7Char">
    <w:name w:val="Heading 7 Char"/>
    <w:basedOn w:val="DefaultParagraphFont"/>
    <w:link w:val="Heading7"/>
    <w:uiPriority w:val="9"/>
    <w:qFormat/>
    <w:rPr>
      <w:rFonts w:ascii="Arial" w:eastAsia="Arial" w:hAnsi="Arial" w:cs="Arial"/>
      <w:b/>
      <w:color w:val="000000"/>
      <w:kern w:val="2"/>
      <w:sz w:val="24"/>
      <w:szCs w:val="24"/>
      <w:lang w:val="en-GB" w:eastAsia="en-GB"/>
      <w14:ligatures w14:val="standardContextual"/>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GB" w:eastAsia="fr-FR"/>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eastAsia="fr-FR"/>
    </w:rPr>
  </w:style>
  <w:style w:type="paragraph" w:styleId="ListParagraph">
    <w:name w:val="List Paragraph"/>
    <w:basedOn w:val="Normal"/>
    <w:link w:val="ListParagraphChar"/>
    <w:unhideWhenUsed/>
    <w:qFormat/>
    <w:pPr>
      <w:ind w:left="720"/>
      <w:contextualSpacing/>
    </w:pPr>
  </w:style>
  <w:style w:type="paragraph" w:customStyle="1" w:styleId="Texte">
    <w:name w:val="Texte"/>
    <w:basedOn w:val="Normal"/>
    <w:link w:val="TexteCar"/>
    <w:qFormat/>
    <w:pPr>
      <w:widowControl w:val="0"/>
      <w:autoSpaceDE w:val="0"/>
      <w:autoSpaceDN w:val="0"/>
      <w:adjustRightInd w:val="0"/>
      <w:spacing w:after="0" w:line="240" w:lineRule="auto"/>
      <w:ind w:firstLine="567"/>
      <w:jc w:val="both"/>
    </w:pPr>
    <w:rPr>
      <w:rFonts w:ascii="Trebuchet MS" w:eastAsia="Times New Roman" w:hAnsi="Trebuchet MS" w:cs="Times New Roman"/>
      <w:color w:val="221F1F"/>
      <w:kern w:val="0"/>
      <w:sz w:val="20"/>
      <w:lang w:val="zh-CN" w:eastAsia="fr-FR"/>
      <w14:ligatures w14:val="none"/>
    </w:rPr>
  </w:style>
  <w:style w:type="character" w:customStyle="1" w:styleId="TexteCar">
    <w:name w:val="Texte Car"/>
    <w:link w:val="Texte"/>
    <w:qFormat/>
    <w:rPr>
      <w:rFonts w:ascii="Trebuchet MS" w:eastAsia="Times New Roman" w:hAnsi="Trebuchet MS" w:cs="Times New Roman"/>
      <w:color w:val="221F1F"/>
      <w:sz w:val="20"/>
      <w:szCs w:val="24"/>
      <w:lang w:val="zh-CN" w:eastAsia="fr-FR"/>
    </w:rPr>
  </w:style>
  <w:style w:type="character" w:customStyle="1" w:styleId="BalloonTextChar">
    <w:name w:val="Balloon Text Char"/>
    <w:basedOn w:val="DefaultParagraphFont"/>
    <w:link w:val="BalloonText"/>
    <w:uiPriority w:val="99"/>
    <w:semiHidden/>
    <w:rPr>
      <w:rFonts w:ascii="Segoe UI" w:eastAsia="Calibri" w:hAnsi="Segoe UI" w:cs="Segoe UI"/>
      <w:color w:val="000000"/>
      <w:kern w:val="2"/>
      <w:sz w:val="18"/>
      <w:szCs w:val="18"/>
      <w:lang w:val="en-GB" w:eastAsia="en-GB"/>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lang w:val="en-GB" w:eastAsia="en-GB"/>
      <w14:ligatures w14:val="standardContextual"/>
    </w:rPr>
  </w:style>
  <w:style w:type="character" w:customStyle="1" w:styleId="ListParagraphChar">
    <w:name w:val="List Paragraph Char"/>
    <w:link w:val="ListParagraph"/>
    <w:uiPriority w:val="34"/>
    <w:qFormat/>
    <w:rPr>
      <w:rFonts w:ascii="Calibri" w:eastAsia="Calibri" w:hAnsi="Calibri" w:cs="Calibri"/>
      <w:color w:val="000000"/>
      <w:kern w:val="2"/>
      <w:szCs w:val="24"/>
      <w:lang w:val="en-GB" w:eastAsia="en-GB"/>
      <w14:ligatures w14:val="standardContextual"/>
    </w:rPr>
  </w:style>
  <w:style w:type="character" w:customStyle="1" w:styleId="HeaderChar">
    <w:name w:val="Header Char"/>
    <w:basedOn w:val="DefaultParagraphFont"/>
    <w:link w:val="Header"/>
    <w:uiPriority w:val="99"/>
    <w:qFormat/>
    <w:rPr>
      <w:rFonts w:ascii="Calibri" w:eastAsia="Calibri" w:hAnsi="Calibri" w:cs="Calibri"/>
      <w:color w:val="000000"/>
      <w:kern w:val="2"/>
      <w:szCs w:val="24"/>
      <w:lang w:val="en-GB" w:eastAsia="en-GB"/>
      <w14:ligatures w14:val="standardContextual"/>
    </w:rPr>
  </w:style>
  <w:style w:type="character" w:customStyle="1" w:styleId="FooterChar">
    <w:name w:val="Footer Char"/>
    <w:basedOn w:val="DefaultParagraphFont"/>
    <w:link w:val="Footer"/>
    <w:uiPriority w:val="99"/>
    <w:rPr>
      <w:rFonts w:ascii="Calibri" w:eastAsia="Calibri" w:hAnsi="Calibri" w:cs="Calibri"/>
      <w:color w:val="000000"/>
      <w:kern w:val="2"/>
      <w:szCs w:val="24"/>
      <w:lang w:val="en-GB" w:eastAsia="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qFormat="1"/>
    <w:lsdException w:name="heading 7" w:semiHidden="0"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Balloon Text" w:qFormat="1"/>
    <w:lsdException w:name="List Paragraph" w:semiHidden="0" w:uiPriority="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kern w:val="2"/>
      <w:sz w:val="22"/>
      <w:szCs w:val="24"/>
      <w:lang w:val="en-GB" w:eastAsia="en-GB"/>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next w:val="Normal"/>
    <w:link w:val="Heading6Char"/>
    <w:uiPriority w:val="9"/>
    <w:unhideWhenUsed/>
    <w:qFormat/>
    <w:pPr>
      <w:keepNext/>
      <w:keepLines/>
      <w:spacing w:after="5" w:line="249" w:lineRule="auto"/>
      <w:ind w:left="2836" w:hanging="10"/>
      <w:outlineLvl w:val="5"/>
    </w:pPr>
    <w:rPr>
      <w:rFonts w:ascii="Arial" w:eastAsia="Arial" w:hAnsi="Arial" w:cs="Arial"/>
      <w:b/>
      <w:i/>
      <w:color w:val="000000"/>
      <w:kern w:val="2"/>
      <w:sz w:val="24"/>
      <w:szCs w:val="24"/>
      <w:lang w:val="en-GB" w:eastAsia="en-GB"/>
      <w14:ligatures w14:val="standardContextual"/>
    </w:rPr>
  </w:style>
  <w:style w:type="paragraph" w:styleId="Heading7">
    <w:name w:val="heading 7"/>
    <w:next w:val="Normal"/>
    <w:link w:val="Heading7Char"/>
    <w:uiPriority w:val="9"/>
    <w:unhideWhenUsed/>
    <w:qFormat/>
    <w:pPr>
      <w:keepNext/>
      <w:keepLines/>
      <w:spacing w:after="176" w:line="259" w:lineRule="auto"/>
      <w:ind w:left="409" w:right="378" w:hanging="10"/>
      <w:jc w:val="both"/>
      <w:outlineLvl w:val="6"/>
    </w:pPr>
    <w:rPr>
      <w:rFonts w:ascii="Arial" w:eastAsia="Arial" w:hAnsi="Arial" w:cs="Arial"/>
      <w:b/>
      <w:color w:val="000000"/>
      <w:kern w:val="2"/>
      <w:sz w:val="24"/>
      <w:szCs w:val="24"/>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color w:val="auto"/>
      <w:kern w:val="0"/>
      <w:sz w:val="24"/>
      <w:lang w:eastAsia="fr-FR"/>
      <w14:ligatures w14:val="none"/>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Indent2">
    <w:name w:val="Body Text Indent 2"/>
    <w:basedOn w:val="Normal"/>
    <w:link w:val="BodyTextIndent2Char"/>
    <w:unhideWhenUsed/>
    <w:qFormat/>
    <w:pPr>
      <w:spacing w:after="120" w:line="480" w:lineRule="auto"/>
      <w:ind w:left="283"/>
    </w:pPr>
    <w:rPr>
      <w:rFonts w:ascii="Times New Roman" w:eastAsia="Times New Roman" w:hAnsi="Times New Roman" w:cs="Times New Roman"/>
      <w:color w:val="auto"/>
      <w:kern w:val="0"/>
      <w:sz w:val="24"/>
      <w:lang w:val="fr-FR" w:eastAsia="fr-FR"/>
      <w14:ligatures w14:val="none"/>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ing6Char">
    <w:name w:val="Heading 6 Char"/>
    <w:basedOn w:val="DefaultParagraphFont"/>
    <w:link w:val="Heading6"/>
    <w:uiPriority w:val="9"/>
    <w:qFormat/>
    <w:rPr>
      <w:rFonts w:ascii="Arial" w:eastAsia="Arial" w:hAnsi="Arial" w:cs="Arial"/>
      <w:b/>
      <w:i/>
      <w:color w:val="000000"/>
      <w:kern w:val="2"/>
      <w:sz w:val="24"/>
      <w:szCs w:val="24"/>
      <w:lang w:val="en-GB" w:eastAsia="en-GB"/>
      <w14:ligatures w14:val="standardContextual"/>
    </w:rPr>
  </w:style>
  <w:style w:type="character" w:customStyle="1" w:styleId="Heading7Char">
    <w:name w:val="Heading 7 Char"/>
    <w:basedOn w:val="DefaultParagraphFont"/>
    <w:link w:val="Heading7"/>
    <w:uiPriority w:val="9"/>
    <w:qFormat/>
    <w:rPr>
      <w:rFonts w:ascii="Arial" w:eastAsia="Arial" w:hAnsi="Arial" w:cs="Arial"/>
      <w:b/>
      <w:color w:val="000000"/>
      <w:kern w:val="2"/>
      <w:sz w:val="24"/>
      <w:szCs w:val="24"/>
      <w:lang w:val="en-GB" w:eastAsia="en-GB"/>
      <w14:ligatures w14:val="standardContextual"/>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en-GB" w:eastAsia="fr-FR"/>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eastAsia="fr-FR"/>
    </w:rPr>
  </w:style>
  <w:style w:type="paragraph" w:styleId="ListParagraph">
    <w:name w:val="List Paragraph"/>
    <w:basedOn w:val="Normal"/>
    <w:link w:val="ListParagraphChar"/>
    <w:unhideWhenUsed/>
    <w:qFormat/>
    <w:pPr>
      <w:ind w:left="720"/>
      <w:contextualSpacing/>
    </w:pPr>
  </w:style>
  <w:style w:type="paragraph" w:customStyle="1" w:styleId="Texte">
    <w:name w:val="Texte"/>
    <w:basedOn w:val="Normal"/>
    <w:link w:val="TexteCar"/>
    <w:qFormat/>
    <w:pPr>
      <w:widowControl w:val="0"/>
      <w:autoSpaceDE w:val="0"/>
      <w:autoSpaceDN w:val="0"/>
      <w:adjustRightInd w:val="0"/>
      <w:spacing w:after="0" w:line="240" w:lineRule="auto"/>
      <w:ind w:firstLine="567"/>
      <w:jc w:val="both"/>
    </w:pPr>
    <w:rPr>
      <w:rFonts w:ascii="Trebuchet MS" w:eastAsia="Times New Roman" w:hAnsi="Trebuchet MS" w:cs="Times New Roman"/>
      <w:color w:val="221F1F"/>
      <w:kern w:val="0"/>
      <w:sz w:val="20"/>
      <w:lang w:val="zh-CN" w:eastAsia="fr-FR"/>
      <w14:ligatures w14:val="none"/>
    </w:rPr>
  </w:style>
  <w:style w:type="character" w:customStyle="1" w:styleId="TexteCar">
    <w:name w:val="Texte Car"/>
    <w:link w:val="Texte"/>
    <w:qFormat/>
    <w:rPr>
      <w:rFonts w:ascii="Trebuchet MS" w:eastAsia="Times New Roman" w:hAnsi="Trebuchet MS" w:cs="Times New Roman"/>
      <w:color w:val="221F1F"/>
      <w:sz w:val="20"/>
      <w:szCs w:val="24"/>
      <w:lang w:val="zh-CN" w:eastAsia="fr-FR"/>
    </w:rPr>
  </w:style>
  <w:style w:type="character" w:customStyle="1" w:styleId="BalloonTextChar">
    <w:name w:val="Balloon Text Char"/>
    <w:basedOn w:val="DefaultParagraphFont"/>
    <w:link w:val="BalloonText"/>
    <w:uiPriority w:val="99"/>
    <w:semiHidden/>
    <w:rPr>
      <w:rFonts w:ascii="Segoe UI" w:eastAsia="Calibri" w:hAnsi="Segoe UI" w:cs="Segoe UI"/>
      <w:color w:val="000000"/>
      <w:kern w:val="2"/>
      <w:sz w:val="18"/>
      <w:szCs w:val="18"/>
      <w:lang w:val="en-GB" w:eastAsia="en-GB"/>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kern w:val="2"/>
      <w:sz w:val="26"/>
      <w:szCs w:val="26"/>
      <w:lang w:val="en-GB" w:eastAsia="en-GB"/>
      <w14:ligatures w14:val="standardContextual"/>
    </w:rPr>
  </w:style>
  <w:style w:type="character" w:customStyle="1" w:styleId="ListParagraphChar">
    <w:name w:val="List Paragraph Char"/>
    <w:link w:val="ListParagraph"/>
    <w:uiPriority w:val="34"/>
    <w:qFormat/>
    <w:rPr>
      <w:rFonts w:ascii="Calibri" w:eastAsia="Calibri" w:hAnsi="Calibri" w:cs="Calibri"/>
      <w:color w:val="000000"/>
      <w:kern w:val="2"/>
      <w:szCs w:val="24"/>
      <w:lang w:val="en-GB" w:eastAsia="en-GB"/>
      <w14:ligatures w14:val="standardContextual"/>
    </w:rPr>
  </w:style>
  <w:style w:type="character" w:customStyle="1" w:styleId="HeaderChar">
    <w:name w:val="Header Char"/>
    <w:basedOn w:val="DefaultParagraphFont"/>
    <w:link w:val="Header"/>
    <w:uiPriority w:val="99"/>
    <w:qFormat/>
    <w:rPr>
      <w:rFonts w:ascii="Calibri" w:eastAsia="Calibri" w:hAnsi="Calibri" w:cs="Calibri"/>
      <w:color w:val="000000"/>
      <w:kern w:val="2"/>
      <w:szCs w:val="24"/>
      <w:lang w:val="en-GB" w:eastAsia="en-GB"/>
      <w14:ligatures w14:val="standardContextual"/>
    </w:rPr>
  </w:style>
  <w:style w:type="character" w:customStyle="1" w:styleId="FooterChar">
    <w:name w:val="Footer Char"/>
    <w:basedOn w:val="DefaultParagraphFont"/>
    <w:link w:val="Footer"/>
    <w:uiPriority w:val="99"/>
    <w:rPr>
      <w:rFonts w:ascii="Calibri" w:eastAsia="Calibri" w:hAnsi="Calibri" w:cs="Calibri"/>
      <w:color w:val="000000"/>
      <w:kern w:val="2"/>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hyperlink" Target="http://www.armp.cm/" TargetMode="External"/><Relationship Id="rId3" Type="http://schemas.openxmlformats.org/officeDocument/2006/relationships/styles" Target="styles.xml"/><Relationship Id="rId21" Type="http://schemas.openxmlformats.org/officeDocument/2006/relationships/hyperlink" Target="http://www.publiccontracts.cm/" TargetMode="External"/><Relationship Id="rId7" Type="http://schemas.openxmlformats.org/officeDocument/2006/relationships/footnotes" Target="footnotes.xml"/><Relationship Id="rId12" Type="http://schemas.openxmlformats.org/officeDocument/2006/relationships/hyperlink" Target="http://www.marchespublics.cm/" TargetMode="External"/><Relationship Id="rId17" Type="http://schemas.openxmlformats.org/officeDocument/2006/relationships/hyperlink" Target="http://www.arm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hyperlink" Target="http://www.marchespublics.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yperlink" Target="http://www.marchespublics.c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ubliccontract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ARMP BAMENDA</cp:lastModifiedBy>
  <cp:revision>13</cp:revision>
  <cp:lastPrinted>2025-07-04T18:38:00Z</cp:lastPrinted>
  <dcterms:created xsi:type="dcterms:W3CDTF">2025-07-04T17:57:00Z</dcterms:created>
  <dcterms:modified xsi:type="dcterms:W3CDTF">2025-09-27T12:37:00Z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CA3ABC8485F744D0A18EA7B0C529A9DF_12</vt:lpwstr>
  </property>
</Properties>
</file>